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14DC82F">
      <w:pPr>
        <w:jc w:val="center"/>
      </w:pPr>
      <w:r>
        <w:rPr>
          <w:rFonts w:hint="eastAsia" w:ascii="微软雅黑" w:hAnsi="微软雅黑" w:eastAsia="微软雅黑" w:cs="微软雅黑"/>
          <w:b/>
          <w:bCs/>
          <w:color w:val="0000FF"/>
          <w:kern w:val="0"/>
          <w:sz w:val="32"/>
          <w:szCs w:val="32"/>
          <w:lang w:val="en-US" w:eastAsia="zh-CN"/>
        </w:rPr>
        <w:t>世界名校官方访学</w:t>
      </w:r>
      <w:r>
        <w:rPr>
          <w:rFonts w:hint="eastAsia" w:ascii="微软雅黑" w:hAnsi="微软雅黑" w:eastAsia="微软雅黑" w:cs="微软雅黑"/>
          <w:b/>
          <w:bCs/>
          <w:color w:val="0000FF"/>
          <w:kern w:val="0"/>
          <w:sz w:val="32"/>
          <w:szCs w:val="32"/>
        </w:rPr>
        <w:t>项目</w:t>
      </w:r>
      <w:r>
        <w:rPr>
          <w:rFonts w:hint="eastAsia" w:ascii="微软雅黑" w:hAnsi="微软雅黑" w:eastAsia="微软雅黑" w:cs="微软雅黑"/>
          <w:b/>
          <w:bCs/>
          <w:color w:val="0000FF"/>
          <w:kern w:val="0"/>
          <w:sz w:val="32"/>
          <w:szCs w:val="32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bCs/>
          <w:color w:val="0000FF"/>
          <w:kern w:val="0"/>
          <w:sz w:val="32"/>
          <w:szCs w:val="32"/>
          <w:lang w:val="en-US" w:eastAsia="zh-CN"/>
        </w:rPr>
        <w:t>昆士兰篇</w:t>
      </w:r>
      <w:r>
        <w:rPr>
          <w:rFonts w:hint="eastAsia" w:ascii="微软雅黑" w:hAnsi="微软雅黑" w:eastAsia="微软雅黑" w:cs="微软雅黑"/>
          <w:b/>
          <w:bCs/>
          <w:color w:val="0000FF"/>
          <w:kern w:val="0"/>
          <w:sz w:val="32"/>
          <w:szCs w:val="32"/>
          <w:lang w:eastAsia="zh-CN"/>
        </w:rPr>
        <w:t>）</w:t>
      </w:r>
      <w: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430530</wp:posOffset>
            </wp:positionV>
            <wp:extent cx="7830185" cy="4678045"/>
            <wp:effectExtent l="0" t="0" r="8890" b="8255"/>
            <wp:wrapSquare wrapText="bothSides"/>
            <wp:docPr id="9647728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77285" name="图片 1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30185" cy="4678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05AD83">
      <w:pPr>
        <w:pStyle w:val="15"/>
        <w:widowControl/>
        <w:numPr>
          <w:ilvl w:val="0"/>
          <w:numId w:val="0"/>
        </w:numPr>
        <w:spacing w:line="360" w:lineRule="auto"/>
        <w:ind w:leftChars="0"/>
        <w:jc w:val="left"/>
        <w:rPr>
          <w:rFonts w:hint="eastAsia"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  <w:lang w:val="en-US" w:eastAsia="zh-CN"/>
        </w:rPr>
        <w:t>一、</w:t>
      </w: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项目综述</w:t>
      </w:r>
    </w:p>
    <w:p w14:paraId="37D3583E">
      <w:pPr>
        <w:widowControl/>
        <w:spacing w:line="360" w:lineRule="auto"/>
        <w:ind w:firstLine="420" w:firstLineChars="200"/>
        <w:jc w:val="left"/>
        <w:rPr>
          <w:rFonts w:hint="default" w:eastAsia="宋体" w:cs="Calibri" w:asciiTheme="minorHAnsi" w:hAnsiTheme="minorHAnsi"/>
          <w:szCs w:val="21"/>
          <w:lang w:val="en-US" w:eastAsia="zh-CN"/>
        </w:rPr>
      </w:pPr>
      <w:r>
        <w:rPr>
          <w:rFonts w:hint="eastAsia" w:cs="Calibri" w:asciiTheme="minorHAnsi" w:hAnsiTheme="minorHAnsi"/>
          <w:szCs w:val="21"/>
          <w:lang w:val="en-US" w:eastAsia="zh-CN"/>
        </w:rPr>
        <w:t>世界名校官方访学项目是由不凡留学携手美国宾夕法尼亚大学、英国伦敦国王学院、英国谢菲尔德大学、澳大利亚昆士兰大学等主办的，面向全日制在校本科生、研究生及年轻辅导员老师的国际交流及留学就业规划项目。一般由1名年轻辅导员老师带领15-30名大学生组成一个Team，一起进入世界名校访问交流，并且在访问交流期间了解当地留学及就业形势，为未来的职业规划奠定良好的基础。</w:t>
      </w:r>
    </w:p>
    <w:p w14:paraId="39F6B2F4">
      <w:pPr>
        <w:widowControl/>
        <w:spacing w:line="360" w:lineRule="auto"/>
        <w:ind w:firstLine="420" w:firstLineChars="200"/>
        <w:jc w:val="left"/>
        <w:rPr>
          <w:rFonts w:hint="eastAsia" w:cs="Calibri" w:asciiTheme="minorHAnsi" w:hAnsiTheme="minorHAnsi"/>
          <w:color w:val="auto"/>
          <w:szCs w:val="21"/>
          <w:lang w:val="en-US" w:eastAsia="zh-CN"/>
        </w:rPr>
      </w:pPr>
      <w:r>
        <w:rPr>
          <w:rFonts w:hint="eastAsia" w:cs="Calibri" w:asciiTheme="minorHAnsi" w:hAnsiTheme="minorHAnsi"/>
          <w:color w:val="auto"/>
          <w:szCs w:val="21"/>
        </w:rPr>
        <w:t>澳大利亚昆士兰大学（U</w:t>
      </w:r>
      <w:r>
        <w:rPr>
          <w:rFonts w:cs="Calibri" w:asciiTheme="minorHAnsi" w:hAnsiTheme="minorHAnsi"/>
          <w:color w:val="auto"/>
          <w:szCs w:val="21"/>
        </w:rPr>
        <w:t xml:space="preserve">niversity of Queensland, </w:t>
      </w:r>
      <w:r>
        <w:rPr>
          <w:rFonts w:hint="eastAsia" w:cs="Calibri" w:asciiTheme="minorHAnsi" w:hAnsiTheme="minorHAnsi"/>
          <w:color w:val="auto"/>
          <w:szCs w:val="21"/>
        </w:rPr>
        <w:t>简称U</w:t>
      </w:r>
      <w:r>
        <w:rPr>
          <w:rFonts w:cs="Calibri" w:asciiTheme="minorHAnsi" w:hAnsiTheme="minorHAnsi"/>
          <w:color w:val="auto"/>
          <w:szCs w:val="21"/>
        </w:rPr>
        <w:t>Q</w:t>
      </w:r>
      <w:r>
        <w:rPr>
          <w:rFonts w:hint="eastAsia" w:cs="Calibri" w:asciiTheme="minorHAnsi" w:hAnsiTheme="minorHAnsi"/>
          <w:color w:val="auto"/>
          <w:szCs w:val="21"/>
        </w:rPr>
        <w:t>）是一所闻名全球的世界顶级研究型大学，也是澳洲</w:t>
      </w:r>
      <w:r>
        <w:rPr>
          <w:rFonts w:cs="Arial" w:asciiTheme="minorHAnsi" w:hAnsiTheme="minorHAnsi"/>
          <w:color w:val="auto"/>
          <w:szCs w:val="21"/>
          <w:shd w:val="clear" w:color="auto" w:fill="FFFFFF"/>
        </w:rPr>
        <w:t>八大名校联盟</w:t>
      </w:r>
      <w:r>
        <w:rPr>
          <w:rFonts w:hint="eastAsia" w:cs="Arial" w:asciiTheme="minorHAnsi" w:hAnsiTheme="minorHAnsi"/>
          <w:color w:val="auto"/>
          <w:szCs w:val="21"/>
          <w:shd w:val="clear" w:color="auto" w:fill="FFFFFF"/>
        </w:rPr>
        <w:t>成员之一。昆大将于2</w:t>
      </w:r>
      <w:r>
        <w:rPr>
          <w:rFonts w:cs="Arial" w:asciiTheme="minorHAnsi" w:hAnsiTheme="minorHAnsi"/>
          <w:color w:val="auto"/>
          <w:szCs w:val="21"/>
          <w:shd w:val="clear" w:color="auto" w:fill="FFFFFF"/>
        </w:rPr>
        <w:t>02</w:t>
      </w:r>
      <w:r>
        <w:rPr>
          <w:rFonts w:hint="eastAsia" w:cs="Arial" w:asciiTheme="minorHAnsi" w:hAnsiTheme="minorHAnsi"/>
          <w:color w:val="auto"/>
          <w:szCs w:val="21"/>
          <w:shd w:val="clear" w:color="auto" w:fill="FFFFFF"/>
          <w:lang w:val="en-US" w:eastAsia="zh-CN"/>
        </w:rPr>
        <w:t>6</w:t>
      </w:r>
      <w:r>
        <w:rPr>
          <w:rFonts w:hint="eastAsia" w:cs="Arial" w:asciiTheme="minorHAnsi" w:hAnsiTheme="minorHAnsi"/>
          <w:color w:val="auto"/>
          <w:szCs w:val="21"/>
          <w:shd w:val="clear" w:color="auto" w:fill="FFFFFF"/>
        </w:rPr>
        <w:t>年</w:t>
      </w:r>
      <w:r>
        <w:rPr>
          <w:rFonts w:hint="eastAsia" w:cs="Arial" w:asciiTheme="minorHAnsi" w:hAnsiTheme="minorHAnsi"/>
          <w:color w:val="auto"/>
          <w:szCs w:val="21"/>
          <w:shd w:val="clear" w:color="auto" w:fill="FFFFFF"/>
          <w:lang w:val="en-US" w:eastAsia="zh-CN"/>
        </w:rPr>
        <w:t>寒暑假</w:t>
      </w:r>
      <w:r>
        <w:rPr>
          <w:rFonts w:hint="eastAsia" w:cs="Arial" w:asciiTheme="minorHAnsi" w:hAnsiTheme="minorHAnsi"/>
          <w:color w:val="auto"/>
          <w:szCs w:val="21"/>
          <w:shd w:val="clear" w:color="auto" w:fill="FFFFFF"/>
        </w:rPr>
        <w:t>开设为期</w:t>
      </w:r>
      <w:r>
        <w:rPr>
          <w:rFonts w:cs="Arial" w:asciiTheme="minorHAnsi" w:hAnsiTheme="minorHAnsi"/>
          <w:color w:val="auto"/>
          <w:szCs w:val="21"/>
          <w:shd w:val="clear" w:color="auto" w:fill="FFFFFF"/>
        </w:rPr>
        <w:t>5</w:t>
      </w:r>
      <w:r>
        <w:rPr>
          <w:rFonts w:hint="eastAsia" w:cs="Arial" w:asciiTheme="minorHAnsi" w:hAnsiTheme="minorHAnsi"/>
          <w:color w:val="auto"/>
          <w:szCs w:val="21"/>
          <w:shd w:val="clear" w:color="auto" w:fill="FFFFFF"/>
        </w:rPr>
        <w:t>周的</w:t>
      </w:r>
      <w:r>
        <w:rPr>
          <w:rFonts w:hint="eastAsia" w:cs="Arial" w:asciiTheme="minorHAnsi" w:hAnsiTheme="minorHAnsi"/>
          <w:color w:val="auto"/>
          <w:szCs w:val="21"/>
          <w:shd w:val="clear" w:color="auto" w:fill="FFFFFF"/>
          <w:lang w:val="en-US" w:eastAsia="zh-CN"/>
        </w:rPr>
        <w:t>插班</w:t>
      </w:r>
      <w:r>
        <w:rPr>
          <w:rFonts w:hint="eastAsia" w:cs="Arial" w:asciiTheme="minorHAnsi" w:hAnsiTheme="minorHAnsi"/>
          <w:color w:val="auto"/>
          <w:szCs w:val="21"/>
          <w:shd w:val="clear" w:color="auto" w:fill="FFFFFF"/>
        </w:rPr>
        <w:t>语言文化</w:t>
      </w:r>
      <w:r>
        <w:rPr>
          <w:rFonts w:hint="eastAsia" w:cs="Arial" w:asciiTheme="minorHAnsi" w:hAnsiTheme="minorHAnsi"/>
          <w:color w:val="auto"/>
          <w:szCs w:val="21"/>
          <w:shd w:val="clear" w:color="auto" w:fill="FFFFFF"/>
          <w:lang w:val="en-US" w:eastAsia="zh-CN"/>
        </w:rPr>
        <w:t>交流</w:t>
      </w:r>
      <w:r>
        <w:rPr>
          <w:rFonts w:hint="eastAsia" w:cs="Arial" w:asciiTheme="minorHAnsi" w:hAnsiTheme="minorHAnsi"/>
          <w:color w:val="auto"/>
          <w:szCs w:val="21"/>
          <w:shd w:val="clear" w:color="auto" w:fill="FFFFFF"/>
        </w:rPr>
        <w:t>项目，项目学生将与其它国家的国际学生混班上课，</w:t>
      </w:r>
      <w:r>
        <w:rPr>
          <w:rFonts w:hint="eastAsia" w:cs="Calibri" w:asciiTheme="minorHAnsi" w:hAnsiTheme="minorHAnsi"/>
          <w:color w:val="auto"/>
          <w:szCs w:val="21"/>
        </w:rPr>
        <w:t>全面提升英语综合运用水平，加强国际跨文化意识，同时深度体验澳洲独特的社会文化。</w:t>
      </w:r>
      <w:r>
        <w:rPr>
          <w:rFonts w:hint="eastAsia" w:cs="Calibri" w:asciiTheme="minorHAnsi" w:hAnsiTheme="minorHAnsi"/>
          <w:color w:val="auto"/>
          <w:szCs w:val="21"/>
          <w:lang w:val="en-US" w:eastAsia="zh-CN"/>
        </w:rPr>
        <w:t>布里斯班将于2032年举办奥运会，各行各业均缺乏人才，是留学规划、拿工签、申请澳洲PR的最佳时机。</w:t>
      </w:r>
    </w:p>
    <w:p w14:paraId="00C49382">
      <w:pPr>
        <w:widowControl/>
        <w:spacing w:line="360" w:lineRule="auto"/>
        <w:ind w:firstLine="420" w:firstLineChars="200"/>
        <w:jc w:val="left"/>
        <w:rPr>
          <w:rFonts w:hint="default" w:cs="Calibri" w:asciiTheme="minorHAnsi" w:hAnsiTheme="minorHAnsi"/>
          <w:szCs w:val="21"/>
          <w:lang w:val="en-US" w:eastAsia="zh-CN"/>
        </w:rPr>
      </w:pPr>
    </w:p>
    <w:p w14:paraId="4D0312B4">
      <w:pPr>
        <w:widowControl/>
        <w:spacing w:line="360" w:lineRule="auto"/>
        <w:ind w:firstLine="420" w:firstLineChars="200"/>
        <w:jc w:val="left"/>
        <w:rPr>
          <w:rFonts w:hint="default" w:cs="Calibri" w:asciiTheme="minorHAnsi" w:hAnsiTheme="minorHAnsi"/>
          <w:szCs w:val="21"/>
          <w:lang w:val="en-US" w:eastAsia="zh-CN"/>
        </w:rPr>
      </w:pPr>
    </w:p>
    <w:p w14:paraId="07ACEFC2">
      <w:pPr>
        <w:widowControl/>
        <w:spacing w:line="360" w:lineRule="auto"/>
        <w:jc w:val="left"/>
        <w:rPr>
          <w:rFonts w:hint="default" w:cs="Calibri" w:asciiTheme="minorHAnsi" w:hAnsiTheme="minorHAnsi"/>
          <w:szCs w:val="21"/>
          <w:lang w:val="en-US" w:eastAsia="zh-CN"/>
        </w:rPr>
      </w:pPr>
    </w:p>
    <w:p w14:paraId="5946CBED">
      <w:pPr>
        <w:widowControl/>
        <w:spacing w:line="360" w:lineRule="auto"/>
        <w:jc w:val="left"/>
        <w:rPr>
          <w:rFonts w:hint="eastAsia" w:cs="Calibri" w:asciiTheme="minorHAnsi" w:hAnsi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二、</w:t>
      </w:r>
      <w:r>
        <w:rPr>
          <w:rFonts w:hint="eastAsia" w:cs="Calibri" w:asciiTheme="minorHAnsi" w:hAnsiTheme="minorHAnsi"/>
          <w:b/>
          <w:szCs w:val="21"/>
        </w:rPr>
        <w:t>特色与优势</w:t>
      </w:r>
    </w:p>
    <w:p w14:paraId="0C0A2183">
      <w:pPr>
        <w:pStyle w:val="1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hint="eastAsia"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【体验澳洲最顶级院校】昆士兰大学是澳洲乃至全球最顶级的高等学府之一，世界排名前50，多个学科领域居于世界领先；</w:t>
      </w:r>
    </w:p>
    <w:p w14:paraId="7BB44CF8">
      <w:pPr>
        <w:pStyle w:val="1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hint="eastAsia"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【高品质英语课程】昆大至今已有超过40年的丰富的英语教学经验，课程质量过硬，通过小班授课与互动式教学，能够帮助学生有效提升语言水平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；</w:t>
      </w:r>
    </w:p>
    <w:p w14:paraId="4EF9B0A4">
      <w:pPr>
        <w:pStyle w:val="1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hint="eastAsia"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szCs w:val="21"/>
        </w:rPr>
        <w:t>官方</w:t>
      </w:r>
      <w:r>
        <w:rPr>
          <w:rFonts w:hint="eastAsia" w:cs="Calibri" w:asciiTheme="minorHAnsi" w:hAnsiTheme="minorHAnsi"/>
          <w:szCs w:val="21"/>
        </w:rPr>
        <w:t>品质保障】项目学生可获得</w:t>
      </w:r>
      <w:r>
        <w:rPr>
          <w:rFonts w:hint="eastAsia" w:asciiTheme="minorHAnsi" w:hAnsiTheme="minorHAnsi" w:eastAsiaTheme="majorEastAsia" w:cstheme="minorHAnsi"/>
          <w:szCs w:val="21"/>
        </w:rPr>
        <w:t>昆士兰</w:t>
      </w:r>
      <w:r>
        <w:rPr>
          <w:rFonts w:hint="eastAsia" w:cs="Calibri" w:asciiTheme="minorHAnsi" w:hAnsiTheme="minorHAnsi" w:eastAsiaTheme="majorEastAsia"/>
          <w:szCs w:val="21"/>
        </w:rPr>
        <w:t>大学</w:t>
      </w:r>
      <w:r>
        <w:rPr>
          <w:rFonts w:hint="eastAsia" w:cs="Calibri" w:asciiTheme="minorHAnsi" w:hAnsiTheme="minorHAnsi"/>
          <w:szCs w:val="21"/>
        </w:rPr>
        <w:t>颁发的官方学习证明，同时凭借学生证可享受图书馆等校园资源、以及布里斯班市内的公交出行优惠；</w:t>
      </w:r>
    </w:p>
    <w:p w14:paraId="308DD025">
      <w:pPr>
        <w:pStyle w:val="1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hint="eastAsia"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【社会文化体验】项目学生可充分体验澳洲的风土人情，以及著名旅游城市布里斯班的独特魅力。</w:t>
      </w:r>
    </w:p>
    <w:p w14:paraId="7738C29A">
      <w:pPr>
        <w:pStyle w:val="15"/>
        <w:widowControl/>
        <w:numPr>
          <w:ilvl w:val="0"/>
          <w:numId w:val="0"/>
        </w:numPr>
        <w:spacing w:line="360" w:lineRule="auto"/>
        <w:ind w:left="420" w:leftChars="0"/>
        <w:jc w:val="left"/>
        <w:rPr>
          <w:rFonts w:hint="eastAsia" w:cs="Calibri" w:asciiTheme="minorHAnsi" w:hAnsiTheme="minorHAnsi"/>
          <w:szCs w:val="21"/>
        </w:rPr>
      </w:pPr>
    </w:p>
    <w:p w14:paraId="4B76F07C">
      <w:pPr>
        <w:widowControl/>
        <w:spacing w:line="360" w:lineRule="auto"/>
        <w:jc w:val="left"/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cs="Calibri" w:asciiTheme="minorHAnsi" w:hAnsiTheme="minorHAnsi"/>
          <w:b/>
          <w:szCs w:val="21"/>
        </w:rPr>
        <w:t>三、昆士兰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大学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简介</w:t>
      </w:r>
    </w:p>
    <w:p w14:paraId="2CF4A51B">
      <w:pPr>
        <w:pStyle w:val="15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hint="eastAsia" w:cs="Arial" w:asciiTheme="minorHAnsi" w:hAnsiTheme="minorHAnsi"/>
          <w:color w:val="333333"/>
          <w:kern w:val="0"/>
          <w:szCs w:val="21"/>
        </w:rPr>
      </w:pPr>
      <w:r>
        <w:rPr>
          <w:rFonts w:cs="Arial" w:asciiTheme="minorHAnsi" w:hAnsiTheme="minorHAnsi"/>
          <w:color w:val="333333"/>
          <w:kern w:val="0"/>
          <w:szCs w:val="21"/>
        </w:rPr>
        <w:t>创建于1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909</w:t>
      </w:r>
      <w:r>
        <w:rPr>
          <w:rFonts w:cs="Arial" w:asciiTheme="minorHAnsi" w:hAnsiTheme="minorHAnsi"/>
          <w:color w:val="333333"/>
          <w:kern w:val="0"/>
          <w:szCs w:val="21"/>
        </w:rPr>
        <w:t>年，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澳大利亚</w:t>
      </w:r>
      <w:r>
        <w:rPr>
          <w:rFonts w:cs="Arial" w:asciiTheme="minorHAnsi" w:hAnsiTheme="minorHAnsi"/>
          <w:color w:val="333333"/>
          <w:kern w:val="0"/>
          <w:szCs w:val="21"/>
        </w:rPr>
        <w:t>顶尖学府，</w:t>
      </w:r>
      <w:r>
        <w:rPr>
          <w:rFonts w:cs="Arial" w:asciiTheme="minorHAnsi" w:hAnsiTheme="minorHAnsi"/>
          <w:color w:val="333333"/>
          <w:szCs w:val="21"/>
          <w:shd w:val="clear" w:color="auto" w:fill="FFFFFF"/>
        </w:rPr>
        <w:t>澳大利亚菁英大学集团 Group of Eight （八大名校联盟）的成员</w:t>
      </w:r>
      <w:r>
        <w:rPr>
          <w:rFonts w:hint="eastAsia" w:cs="Arial" w:asciiTheme="minorHAnsi" w:hAnsiTheme="minorHAnsi"/>
          <w:color w:val="333333"/>
          <w:szCs w:val="21"/>
          <w:shd w:val="clear" w:color="auto" w:fill="FFFFFF"/>
          <w:lang w:eastAsia="zh-CN"/>
        </w:rPr>
        <w:t>；</w:t>
      </w:r>
    </w:p>
    <w:p w14:paraId="406ED167">
      <w:pPr>
        <w:pStyle w:val="15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hint="eastAsia" w:cs="Arial" w:asciiTheme="minorHAnsi" w:hAnsiTheme="minorHAnsi"/>
          <w:color w:val="333333"/>
          <w:kern w:val="0"/>
          <w:szCs w:val="21"/>
        </w:rPr>
      </w:pPr>
      <w:r>
        <w:rPr>
          <w:rFonts w:hint="eastAsia" w:cs="Arial" w:asciiTheme="minorHAnsi" w:hAnsiTheme="minorHAnsi"/>
          <w:color w:val="333333"/>
          <w:kern w:val="0"/>
          <w:szCs w:val="21"/>
        </w:rPr>
        <w:t>20</w:t>
      </w:r>
      <w:r>
        <w:rPr>
          <w:rFonts w:cs="Arial" w:asciiTheme="minorHAnsi" w:hAnsiTheme="minorHAnsi"/>
          <w:color w:val="333333"/>
          <w:kern w:val="0"/>
          <w:szCs w:val="21"/>
        </w:rPr>
        <w:t>23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美国新闻与世界报道全球大学综合排名第</w:t>
      </w:r>
      <w:r>
        <w:rPr>
          <w:rFonts w:cs="Arial" w:asciiTheme="minorHAnsi" w:hAnsiTheme="minorHAnsi"/>
          <w:color w:val="333333"/>
          <w:kern w:val="0"/>
          <w:szCs w:val="21"/>
        </w:rPr>
        <w:t>36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；20</w:t>
      </w:r>
      <w:r>
        <w:rPr>
          <w:rFonts w:cs="Arial" w:asciiTheme="minorHAnsi" w:hAnsiTheme="minorHAnsi"/>
          <w:color w:val="333333"/>
          <w:kern w:val="0"/>
          <w:szCs w:val="21"/>
        </w:rPr>
        <w:t>2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5 QS世界大学排名第4</w:t>
      </w:r>
      <w:r>
        <w:rPr>
          <w:rFonts w:cs="Arial" w:asciiTheme="minorHAnsi" w:hAnsiTheme="minorHAnsi"/>
          <w:color w:val="333333"/>
          <w:kern w:val="0"/>
          <w:szCs w:val="21"/>
        </w:rPr>
        <w:t>0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；</w:t>
      </w:r>
    </w:p>
    <w:p w14:paraId="76643907">
      <w:pPr>
        <w:pStyle w:val="15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hint="eastAsia" w:cs="Arial" w:asciiTheme="minorHAnsi" w:hAnsiTheme="minorHAnsi"/>
          <w:color w:val="333333"/>
          <w:kern w:val="0"/>
          <w:szCs w:val="21"/>
        </w:rPr>
      </w:pPr>
      <w:r>
        <w:rPr>
          <w:rFonts w:hint="eastAsia" w:asciiTheme="minorHAnsi" w:hAnsiTheme="minorHAnsi"/>
        </w:rPr>
        <w:t>下设七所学院，拥有八所世界顶级的研究所，学生数量超过5万2千人；教学质量与学术声誉卓著，是荣获教学类奖项最多的澳洲大学；</w:t>
      </w:r>
    </w:p>
    <w:p w14:paraId="7DECAEDC">
      <w:pPr>
        <w:pStyle w:val="15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hint="eastAsia" w:cs="Arial" w:asciiTheme="minorHAnsi" w:hAnsiTheme="minorHAnsi"/>
          <w:color w:val="333333"/>
          <w:kern w:val="0"/>
          <w:szCs w:val="21"/>
        </w:rPr>
      </w:pPr>
      <w:r>
        <w:rPr>
          <w:rFonts w:asciiTheme="minorHAnsi" w:hAnsiTheme="minorHAnsi"/>
        </w:rPr>
        <w:t>强势专业包括环境</w:t>
      </w:r>
      <w:r>
        <w:rPr>
          <w:rFonts w:hint="eastAsia" w:asciiTheme="minorHAnsi" w:hAnsiTheme="minorHAnsi"/>
        </w:rPr>
        <w:t>/生态学、</w:t>
      </w:r>
      <w:r>
        <w:rPr>
          <w:rFonts w:asciiTheme="minorHAnsi" w:hAnsiTheme="minorHAnsi"/>
        </w:rPr>
        <w:t>作物与动物科学</w:t>
      </w:r>
      <w:r>
        <w:rPr>
          <w:rFonts w:hint="eastAsia" w:asciiTheme="minorHAnsi" w:hAnsiTheme="minorHAnsi"/>
        </w:rPr>
        <w:t>、农业科学、</w:t>
      </w:r>
      <w:r>
        <w:rPr>
          <w:rFonts w:asciiTheme="minorHAnsi" w:hAnsiTheme="minorHAnsi"/>
        </w:rPr>
        <w:t>社会科学</w:t>
      </w:r>
      <w:r>
        <w:rPr>
          <w:rFonts w:hint="eastAsia" w:asciiTheme="minorHAnsi" w:hAnsiTheme="minorHAnsi"/>
        </w:rPr>
        <w:t>、</w:t>
      </w:r>
      <w:r>
        <w:rPr>
          <w:rFonts w:asciiTheme="minorHAnsi" w:hAnsiTheme="minorHAnsi"/>
        </w:rPr>
        <w:t>生物与生物化学</w:t>
      </w:r>
      <w:r>
        <w:rPr>
          <w:rFonts w:hint="eastAsia" w:asciiTheme="minorHAnsi" w:hAnsiTheme="minorHAnsi"/>
        </w:rPr>
        <w:t>、</w:t>
      </w:r>
      <w:r>
        <w:rPr>
          <w:rFonts w:asciiTheme="minorHAnsi" w:hAnsiTheme="minorHAnsi"/>
        </w:rPr>
        <w:t>经济学与商科等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；</w:t>
      </w:r>
    </w:p>
    <w:p w14:paraId="7BFD2EB8">
      <w:pPr>
        <w:pStyle w:val="15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hint="eastAsia" w:cs="Arial" w:asciiTheme="minorHAnsi" w:hAnsiTheme="minorHAnsi"/>
          <w:color w:val="333333"/>
          <w:kern w:val="0"/>
          <w:szCs w:val="21"/>
        </w:rPr>
      </w:pPr>
      <w:r>
        <w:rPr>
          <w:rFonts w:hint="eastAsia" w:asciiTheme="minorHAnsi" w:hAnsiTheme="minorHAnsi"/>
        </w:rPr>
        <w:t>学校位于澳大利亚东南部的旅游名城布里斯班，昆士兰州首府，毗邻著名的黄金海岸</w:t>
      </w:r>
      <w:r>
        <w:rPr>
          <w:rFonts w:asciiTheme="minorHAnsi" w:hAnsiTheme="minorHAnsi"/>
        </w:rPr>
        <w:t>，</w:t>
      </w:r>
      <w:r>
        <w:rPr>
          <w:rFonts w:ascii="Arial" w:hAnsi="Arial" w:cs="Arial"/>
          <w:color w:val="333333"/>
          <w:szCs w:val="21"/>
          <w:shd w:val="clear" w:color="auto" w:fill="FFFFFF"/>
        </w:rPr>
        <w:t>气候温和，四季宜人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，</w:t>
      </w:r>
      <w:r>
        <w:rPr>
          <w:rFonts w:hint="eastAsia" w:asciiTheme="minorHAnsi" w:hAnsiTheme="minorHAnsi"/>
        </w:rPr>
        <w:t>是</w:t>
      </w:r>
      <w:r>
        <w:rPr>
          <w:rFonts w:asciiTheme="minorHAnsi" w:hAnsiTheme="minorHAnsi"/>
        </w:rPr>
        <w:t>澳洲最宜居</w:t>
      </w:r>
      <w:r>
        <w:rPr>
          <w:rFonts w:hint="eastAsia" w:asciiTheme="minorHAnsi" w:hAnsiTheme="minorHAnsi"/>
        </w:rPr>
        <w:t>、</w:t>
      </w:r>
      <w:r>
        <w:rPr>
          <w:rFonts w:asciiTheme="minorHAnsi" w:hAnsiTheme="minorHAnsi"/>
        </w:rPr>
        <w:t>同时也是生活成本最低的城市之一</w:t>
      </w:r>
      <w:r>
        <w:rPr>
          <w:rFonts w:hint="eastAsia" w:asciiTheme="minorHAnsi" w:hAnsiTheme="minorHAnsi"/>
          <w:lang w:eastAsia="zh-CN"/>
        </w:rPr>
        <w:t>。</w:t>
      </w:r>
    </w:p>
    <w:p w14:paraId="1457CFEC">
      <w:pPr>
        <w:widowControl/>
        <w:spacing w:line="360" w:lineRule="auto"/>
        <w:jc w:val="left"/>
        <w:rPr>
          <w:rFonts w:hint="eastAsia" w:asciiTheme="minorHAnsi" w:hAnsiTheme="minorHAnsi" w:eastAsiaTheme="majorEastAsia" w:cs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szCs w:val="21"/>
        </w:rPr>
        <w:t>四、项目介绍</w:t>
      </w:r>
    </w:p>
    <w:p w14:paraId="3E679E10">
      <w:pPr>
        <w:widowControl/>
        <w:spacing w:line="360" w:lineRule="auto"/>
        <w:jc w:val="left"/>
        <w:rPr>
          <w:rFonts w:hint="eastAsia" w:asciiTheme="minorHAnsi" w:hAnsiTheme="minorHAnsi" w:eastAsiaTheme="majorEastAsia" w:cstheme="minorHAnsi"/>
          <w:b/>
          <w:bCs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szCs w:val="21"/>
        </w:rPr>
        <w:t>【课程日期】</w:t>
      </w:r>
    </w:p>
    <w:p w14:paraId="4BA253AE">
      <w:pPr>
        <w:widowControl/>
        <w:spacing w:line="360" w:lineRule="auto"/>
        <w:ind w:firstLine="105" w:firstLineChars="50"/>
        <w:jc w:val="left"/>
        <w:rPr>
          <w:rFonts w:hint="eastAsia"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寒假：</w:t>
      </w:r>
      <w:r>
        <w:rPr>
          <w:rFonts w:hint="eastAsia" w:asciiTheme="minorHAnsi" w:hAnsiTheme="minorHAnsi" w:eastAsiaTheme="majorEastAsia" w:cstheme="minorHAnsi"/>
          <w:szCs w:val="21"/>
        </w:rPr>
        <w:t>2</w:t>
      </w:r>
      <w:r>
        <w:rPr>
          <w:rFonts w:asciiTheme="minorHAnsi" w:hAnsiTheme="minorHAnsi" w:eastAsiaTheme="majorEastAsia" w:cstheme="minorHAnsi"/>
          <w:szCs w:val="21"/>
        </w:rPr>
        <w:t>02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6</w:t>
      </w:r>
      <w:r>
        <w:rPr>
          <w:rFonts w:hint="eastAsia" w:asciiTheme="minorHAnsi" w:hAnsiTheme="minorHAnsi" w:eastAsiaTheme="majorEastAsia" w:cstheme="minorHAnsi"/>
          <w:szCs w:val="21"/>
        </w:rPr>
        <w:t>年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1</w:t>
      </w:r>
      <w:r>
        <w:rPr>
          <w:rFonts w:hint="eastAsia" w:asciiTheme="minorHAnsi" w:hAnsiTheme="minorHAnsi" w:eastAsiaTheme="majorEastAsia" w:cstheme="minorHAnsi"/>
          <w:szCs w:val="21"/>
        </w:rPr>
        <w:t>月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5</w:t>
      </w:r>
      <w:r>
        <w:rPr>
          <w:rFonts w:hint="eastAsia" w:asciiTheme="minorHAnsi" w:hAnsiTheme="minorHAnsi" w:eastAsiaTheme="majorEastAsia" w:cstheme="minorHAnsi"/>
          <w:szCs w:val="21"/>
        </w:rPr>
        <w:t>日-</w:t>
      </w:r>
      <w:r>
        <w:rPr>
          <w:rFonts w:asciiTheme="minorHAnsi" w:hAnsiTheme="minorHAnsi" w:eastAsiaTheme="majorEastAsia" w:cstheme="minorHAnsi"/>
          <w:szCs w:val="21"/>
        </w:rPr>
        <w:t xml:space="preserve"> 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2</w:t>
      </w:r>
      <w:r>
        <w:rPr>
          <w:rFonts w:hint="eastAsia" w:asciiTheme="minorHAnsi" w:hAnsiTheme="minorHAnsi" w:eastAsiaTheme="majorEastAsia" w:cstheme="minorHAnsi"/>
          <w:szCs w:val="21"/>
        </w:rPr>
        <w:t>月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6</w:t>
      </w:r>
      <w:r>
        <w:rPr>
          <w:rFonts w:hint="eastAsia" w:asciiTheme="minorHAnsi" w:hAnsiTheme="minorHAnsi" w:eastAsiaTheme="majorEastAsia" w:cstheme="minorHAnsi"/>
          <w:szCs w:val="21"/>
        </w:rPr>
        <w:t>日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或</w:t>
      </w:r>
      <w:r>
        <w:rPr>
          <w:rFonts w:hint="eastAsia" w:asciiTheme="minorHAnsi" w:hAnsiTheme="minorHAnsi" w:eastAsiaTheme="majorEastAsia" w:cstheme="minorHAnsi"/>
          <w:szCs w:val="21"/>
        </w:rPr>
        <w:t>2</w:t>
      </w:r>
      <w:r>
        <w:rPr>
          <w:rFonts w:asciiTheme="minorHAnsi" w:hAnsiTheme="minorHAnsi" w:eastAsiaTheme="majorEastAsia" w:cstheme="minorHAnsi"/>
          <w:szCs w:val="21"/>
        </w:rPr>
        <w:t>02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6</w:t>
      </w:r>
      <w:r>
        <w:rPr>
          <w:rFonts w:hint="eastAsia" w:asciiTheme="minorHAnsi" w:hAnsiTheme="minorHAnsi" w:eastAsiaTheme="majorEastAsia" w:cstheme="minorHAnsi"/>
          <w:szCs w:val="21"/>
        </w:rPr>
        <w:t>年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2</w:t>
      </w:r>
      <w:r>
        <w:rPr>
          <w:rFonts w:hint="eastAsia" w:asciiTheme="minorHAnsi" w:hAnsiTheme="minorHAnsi" w:eastAsiaTheme="majorEastAsia" w:cstheme="minorHAnsi"/>
          <w:szCs w:val="21"/>
        </w:rPr>
        <w:t>月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16</w:t>
      </w:r>
      <w:r>
        <w:rPr>
          <w:rFonts w:hint="eastAsia" w:asciiTheme="minorHAnsi" w:hAnsiTheme="minorHAnsi" w:eastAsiaTheme="majorEastAsia" w:cstheme="minorHAnsi"/>
          <w:szCs w:val="21"/>
        </w:rPr>
        <w:t>日-</w:t>
      </w:r>
      <w:r>
        <w:rPr>
          <w:rFonts w:asciiTheme="minorHAnsi" w:hAnsiTheme="minorHAnsi" w:eastAsiaTheme="majorEastAsia" w:cstheme="minorHAnsi"/>
          <w:szCs w:val="21"/>
        </w:rPr>
        <w:t xml:space="preserve"> 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3</w:t>
      </w:r>
      <w:r>
        <w:rPr>
          <w:rFonts w:hint="eastAsia" w:asciiTheme="minorHAnsi" w:hAnsiTheme="minorHAnsi" w:eastAsiaTheme="majorEastAsia" w:cstheme="minorHAnsi"/>
          <w:szCs w:val="21"/>
        </w:rPr>
        <w:t>月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20</w:t>
      </w:r>
      <w:r>
        <w:rPr>
          <w:rFonts w:hint="eastAsia" w:asciiTheme="minorHAnsi" w:hAnsiTheme="minorHAnsi" w:eastAsiaTheme="majorEastAsia" w:cstheme="minorHAnsi"/>
          <w:szCs w:val="21"/>
        </w:rPr>
        <w:t>日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，</w:t>
      </w:r>
      <w:r>
        <w:rPr>
          <w:rFonts w:hint="eastAsia" w:asciiTheme="minorHAnsi" w:hAnsiTheme="minorHAnsi" w:eastAsiaTheme="majorEastAsia" w:cstheme="minorHAnsi"/>
          <w:szCs w:val="21"/>
        </w:rPr>
        <w:t>截止日期：2025年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11</w:t>
      </w:r>
      <w:r>
        <w:rPr>
          <w:rFonts w:hint="eastAsia" w:asciiTheme="minorHAnsi" w:hAnsiTheme="minorHAnsi" w:eastAsiaTheme="majorEastAsia" w:cstheme="minorHAnsi"/>
          <w:szCs w:val="21"/>
        </w:rPr>
        <w:t>月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30</w:t>
      </w:r>
      <w:r>
        <w:rPr>
          <w:rFonts w:hint="eastAsia" w:asciiTheme="minorHAnsi" w:hAnsiTheme="minorHAnsi" w:eastAsiaTheme="majorEastAsia" w:cstheme="minorHAnsi"/>
          <w:szCs w:val="21"/>
        </w:rPr>
        <w:t>日</w:t>
      </w:r>
    </w:p>
    <w:p w14:paraId="07D04304">
      <w:pPr>
        <w:widowControl/>
        <w:spacing w:line="360" w:lineRule="auto"/>
        <w:ind w:firstLine="105" w:firstLineChars="50"/>
        <w:jc w:val="left"/>
        <w:rPr>
          <w:rFonts w:hint="eastAsia"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暑假：</w:t>
      </w:r>
      <w:r>
        <w:rPr>
          <w:rFonts w:hint="eastAsia" w:asciiTheme="minorHAnsi" w:hAnsiTheme="minorHAnsi" w:eastAsiaTheme="majorEastAsia" w:cstheme="minorHAnsi"/>
          <w:szCs w:val="21"/>
        </w:rPr>
        <w:t>2</w:t>
      </w:r>
      <w:r>
        <w:rPr>
          <w:rFonts w:asciiTheme="minorHAnsi" w:hAnsiTheme="minorHAnsi" w:eastAsiaTheme="majorEastAsia" w:cstheme="minorHAnsi"/>
          <w:szCs w:val="21"/>
        </w:rPr>
        <w:t>02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6</w:t>
      </w:r>
      <w:r>
        <w:rPr>
          <w:rFonts w:hint="eastAsia" w:asciiTheme="minorHAnsi" w:hAnsiTheme="minorHAnsi" w:eastAsiaTheme="majorEastAsia" w:cstheme="minorHAnsi"/>
          <w:szCs w:val="21"/>
        </w:rPr>
        <w:t>年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7</w:t>
      </w:r>
      <w:r>
        <w:rPr>
          <w:rFonts w:hint="eastAsia" w:asciiTheme="minorHAnsi" w:hAnsiTheme="minorHAnsi" w:eastAsiaTheme="majorEastAsia" w:cstheme="minorHAnsi"/>
          <w:szCs w:val="21"/>
        </w:rPr>
        <w:t>月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20</w:t>
      </w:r>
      <w:r>
        <w:rPr>
          <w:rFonts w:hint="eastAsia" w:asciiTheme="minorHAnsi" w:hAnsiTheme="minorHAnsi" w:eastAsiaTheme="majorEastAsia" w:cstheme="minorHAnsi"/>
          <w:szCs w:val="21"/>
        </w:rPr>
        <w:t>日-</w:t>
      </w:r>
      <w:r>
        <w:rPr>
          <w:rFonts w:asciiTheme="minorHAnsi" w:hAnsiTheme="minorHAnsi" w:eastAsiaTheme="majorEastAsia" w:cstheme="minorHAnsi"/>
          <w:szCs w:val="21"/>
        </w:rPr>
        <w:t xml:space="preserve"> 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8</w:t>
      </w:r>
      <w:r>
        <w:rPr>
          <w:rFonts w:hint="eastAsia" w:asciiTheme="minorHAnsi" w:hAnsiTheme="minorHAnsi" w:eastAsiaTheme="majorEastAsia" w:cstheme="minorHAnsi"/>
          <w:szCs w:val="21"/>
        </w:rPr>
        <w:t>月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21</w:t>
      </w:r>
      <w:r>
        <w:rPr>
          <w:rFonts w:hint="eastAsia" w:asciiTheme="minorHAnsi" w:hAnsiTheme="minorHAnsi" w:eastAsiaTheme="majorEastAsia" w:cstheme="minorHAnsi"/>
          <w:szCs w:val="21"/>
        </w:rPr>
        <w:t>日，截止日期：202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6</w:t>
      </w:r>
      <w:r>
        <w:rPr>
          <w:rFonts w:hint="eastAsia" w:asciiTheme="minorHAnsi" w:hAnsiTheme="minorHAnsi" w:eastAsiaTheme="majorEastAsia" w:cstheme="minorHAnsi"/>
          <w:szCs w:val="21"/>
        </w:rPr>
        <w:t>年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5</w:t>
      </w:r>
      <w:r>
        <w:rPr>
          <w:rFonts w:hint="eastAsia" w:asciiTheme="minorHAnsi" w:hAnsiTheme="minorHAnsi" w:eastAsiaTheme="majorEastAsia" w:cstheme="minorHAnsi"/>
          <w:szCs w:val="21"/>
        </w:rPr>
        <w:t>月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1</w:t>
      </w:r>
      <w:r>
        <w:rPr>
          <w:rFonts w:hint="eastAsia" w:asciiTheme="minorHAnsi" w:hAnsiTheme="minorHAnsi" w:eastAsiaTheme="majorEastAsia" w:cstheme="minorHAnsi"/>
          <w:szCs w:val="21"/>
        </w:rPr>
        <w:t>日</w:t>
      </w:r>
      <w:r>
        <w:rPr>
          <w:rFonts w:asciiTheme="minorHAnsi" w:hAnsiTheme="minorHAnsi" w:eastAsiaTheme="majorEastAsia" w:cstheme="minorHAnsi"/>
          <w:szCs w:val="21"/>
        </w:rPr>
        <w:br w:type="textWrapping"/>
      </w:r>
      <w:r>
        <w:rPr>
          <w:rFonts w:hint="eastAsia" w:asciiTheme="minorHAnsi" w:hAnsiTheme="minorHAnsi" w:eastAsiaTheme="majorEastAsia" w:cstheme="minorHAnsi"/>
          <w:b/>
          <w:bCs/>
          <w:szCs w:val="21"/>
        </w:rPr>
        <w:t>【课程简介</w:t>
      </w:r>
      <w:r>
        <w:rPr>
          <w:rFonts w:hint="eastAsia" w:asciiTheme="minorHAnsi" w:hAnsiTheme="minorHAnsi" w:eastAsiaTheme="majorEastAsia" w:cstheme="minorHAnsi"/>
          <w:szCs w:val="21"/>
        </w:rPr>
        <w:t>】</w:t>
      </w:r>
    </w:p>
    <w:p w14:paraId="5BA79F5B">
      <w:pPr>
        <w:widowControl/>
        <w:spacing w:line="360" w:lineRule="auto"/>
        <w:ind w:firstLine="420" w:firstLineChars="200"/>
        <w:jc w:val="left"/>
        <w:rPr>
          <w:rFonts w:hint="eastAsia"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本课程适合从初级到高级各个级别的英语学习者，旨在提升学生在日常生活、以及学术场景下的英语综合运用能力，实现学生口语、听力、阅读和写作等全方位英语技能的有效提升。课程为期五周，每周2</w:t>
      </w:r>
      <w:r>
        <w:rPr>
          <w:rFonts w:asciiTheme="minorHAnsi" w:hAnsiTheme="minorHAnsi" w:eastAsiaTheme="majorEastAsia" w:cstheme="minorHAnsi"/>
          <w:szCs w:val="21"/>
        </w:rPr>
        <w:t>0</w:t>
      </w:r>
      <w:r>
        <w:rPr>
          <w:rFonts w:hint="eastAsia" w:asciiTheme="minorHAnsi" w:hAnsiTheme="minorHAnsi" w:eastAsiaTheme="majorEastAsia" w:cstheme="minorHAnsi"/>
          <w:szCs w:val="21"/>
        </w:rPr>
        <w:t>小时授课时间，通过五周的强化学习，学生将实现如下学习目标：</w:t>
      </w:r>
    </w:p>
    <w:p w14:paraId="48995B05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left"/>
        <w:rPr>
          <w:rFonts w:hint="eastAsia"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增强使用英语的自信心</w:t>
      </w:r>
    </w:p>
    <w:p w14:paraId="3E45BD69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left"/>
        <w:rPr>
          <w:rFonts w:hint="eastAsia"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提升英语会话及参与讲座的理解力</w:t>
      </w:r>
    </w:p>
    <w:p w14:paraId="148042E2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left"/>
        <w:rPr>
          <w:rFonts w:hint="eastAsia"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更加流畅、清晰地进行英语表达</w:t>
      </w:r>
    </w:p>
    <w:p w14:paraId="1792947F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left"/>
        <w:rPr>
          <w:rFonts w:hint="eastAsia"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强化语法结构与词汇储备，从而更加有效地书面表述事实、观点与意见</w:t>
      </w:r>
    </w:p>
    <w:p w14:paraId="6D578F0C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left"/>
        <w:rPr>
          <w:rFonts w:hint="eastAsia"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丰富阅读技巧，加强对英语文本的理解力</w:t>
      </w:r>
    </w:p>
    <w:p w14:paraId="5317A111">
      <w:pPr>
        <w:widowControl/>
        <w:spacing w:line="360" w:lineRule="auto"/>
        <w:ind w:firstLine="420" w:firstLineChars="200"/>
        <w:jc w:val="left"/>
        <w:rPr>
          <w:rFonts w:hint="eastAsia" w:cs="Calibri" w:asciiTheme="minorHAnsi" w:hAnsi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课程全部采取不超过1</w:t>
      </w:r>
      <w:r>
        <w:rPr>
          <w:rFonts w:asciiTheme="minorHAnsi" w:hAnsiTheme="minorHAnsi" w:eastAsiaTheme="majorEastAsia" w:cstheme="minorHAnsi"/>
          <w:szCs w:val="21"/>
        </w:rPr>
        <w:t>8</w:t>
      </w:r>
      <w:r>
        <w:rPr>
          <w:rFonts w:hint="eastAsia" w:asciiTheme="minorHAnsi" w:hAnsiTheme="minorHAnsi" w:eastAsiaTheme="majorEastAsia" w:cstheme="minorHAnsi"/>
          <w:szCs w:val="21"/>
        </w:rPr>
        <w:t>人的小班授课，注重“以学生为中心“的互动式教学方法，学生将与来自其它国家的国际学生混班上课，共同参与小组研讨、完成互动任务、完成写作作业或小组项目，在这个过程中全面提升自身的英语技能与跨文化沟通技巧。此外，参加高级别课程的学生，还将有机会选择一系列选修课，主题包括学术英语技能、商务英语、雅思考试技巧、旅游行业等。</w:t>
      </w:r>
      <w:r>
        <w:rPr>
          <w:rFonts w:asciiTheme="minorHAnsi" w:hAnsiTheme="minorHAnsi" w:eastAsiaTheme="majorEastAsia" w:cstheme="minorHAnsi"/>
          <w:szCs w:val="21"/>
        </w:rPr>
        <w:br w:type="textWrapping"/>
      </w: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文化活动</w:t>
      </w:r>
      <w:r>
        <w:rPr>
          <w:rFonts w:cs="Calibri" w:asciiTheme="minorHAnsi" w:hAnsiTheme="minorHAnsi"/>
          <w:szCs w:val="21"/>
        </w:rPr>
        <w:t>】</w:t>
      </w:r>
    </w:p>
    <w:p w14:paraId="4C8ADD9F">
      <w:pPr>
        <w:widowControl/>
        <w:spacing w:line="360" w:lineRule="auto"/>
        <w:ind w:firstLine="420" w:firstLineChars="200"/>
        <w:jc w:val="left"/>
        <w:rPr>
          <w:rFonts w:hint="eastAsia"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项目期间，学生可自愿参加校园文化活动，如昆大校园参观、布里斯班市内游览、</w:t>
      </w:r>
      <w:r>
        <w:rPr>
          <w:rFonts w:hint="eastAsia" w:ascii="微软雅黑" w:hAnsi="微软雅黑" w:eastAsia="微软雅黑" w:cs="微软雅黑"/>
        </w:rPr>
        <w:t>⻰</w:t>
      </w:r>
      <w:r>
        <w:rPr>
          <w:rFonts w:hint="eastAsia" w:ascii="宋体" w:hAnsi="宋体" w:cs="宋体"/>
        </w:rPr>
        <w:t>柏考拉动物</w:t>
      </w:r>
      <w:r>
        <w:t>园</w:t>
      </w:r>
      <w:r>
        <w:rPr>
          <w:rFonts w:hint="eastAsia"/>
        </w:rPr>
        <w:t>游玩、</w:t>
      </w:r>
      <w:r>
        <w:t>North Stradbroke</w:t>
      </w:r>
      <w:r>
        <w:rPr>
          <w:rFonts w:hint="eastAsia"/>
        </w:rPr>
        <w:t>岛一日游等、</w:t>
      </w:r>
      <w:r>
        <w:rPr>
          <w:rFonts w:hint="eastAsia" w:asciiTheme="minorHAnsi" w:hAnsiTheme="minorHAnsi" w:eastAsiaTheme="majorEastAsia" w:cstheme="minorHAnsi"/>
          <w:szCs w:val="21"/>
        </w:rPr>
        <w:t>以丰富学生的学习体验</w:t>
      </w:r>
      <w:r>
        <w:rPr>
          <w:rFonts w:hint="eastAsia"/>
        </w:rPr>
        <w:t>（以实际安排为准</w:t>
      </w:r>
      <w:r>
        <w:rPr>
          <w:rFonts w:hint="eastAsia" w:asciiTheme="minorHAnsi" w:hAnsiTheme="minorHAnsi" w:eastAsiaTheme="majorEastAsia" w:cstheme="minorHAnsi"/>
          <w:szCs w:val="21"/>
        </w:rPr>
        <w:t>）。</w:t>
      </w:r>
      <w:r>
        <w:rPr>
          <w:rFonts w:hint="eastAsia"/>
        </w:rPr>
        <w:t>同时，</w:t>
      </w:r>
      <w:r>
        <w:rPr>
          <w:rFonts w:hint="eastAsia" w:asciiTheme="minorHAnsi" w:hAnsiTheme="minorHAnsi" w:eastAsiaTheme="majorEastAsia" w:cstheme="minorHAnsi"/>
          <w:szCs w:val="21"/>
        </w:rPr>
        <w:t>学生还可以免费或付费参加昆大组织的各类文化体验活动，比如合唱团、口语俱乐部、体育活动、舞蹈社团、瑜伽与、摄影、创业协会等。</w:t>
      </w:r>
    </w:p>
    <w:p w14:paraId="0664EB71">
      <w:pPr>
        <w:spacing w:line="360" w:lineRule="auto"/>
        <w:ind w:firstLine="420" w:firstLineChars="200"/>
        <w:rPr>
          <w:rFonts w:hint="eastAsia"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项目学生均可获得昆士兰大学的学生证，凭借学生证可在项目期内，按校方规定使用学校的校园设施与教育资源，包括图书馆、健身房、活动中心等。学生将入住当地寄宿家庭或校外公寓（以实际预订安排为准）。</w:t>
      </w:r>
    </w:p>
    <w:p w14:paraId="42E51FC5">
      <w:pPr>
        <w:spacing w:line="360" w:lineRule="auto"/>
        <w:rPr>
          <w:rFonts w:cs="Calibri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项目证书</w:t>
      </w:r>
      <w:r>
        <w:rPr>
          <w:rFonts w:cs="Calibri" w:asciiTheme="minorHAnsi" w:hAnsiTheme="minorHAnsi"/>
          <w:szCs w:val="21"/>
        </w:rPr>
        <w:t>】</w:t>
      </w:r>
    </w:p>
    <w:p w14:paraId="02BE352E">
      <w:pPr>
        <w:widowControl/>
        <w:spacing w:line="360" w:lineRule="auto"/>
        <w:ind w:left="420"/>
        <w:jc w:val="left"/>
        <w:rPr>
          <w:rFonts w:hint="eastAsia"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项目学生与昆士兰大学在读语言学生混合编班，由昆士兰大学进行统一的学术管理与学术考核，获得昆士兰</w:t>
      </w:r>
    </w:p>
    <w:p w14:paraId="14434BDC">
      <w:pPr>
        <w:widowControl/>
        <w:spacing w:line="360" w:lineRule="auto"/>
        <w:jc w:val="left"/>
        <w:rPr>
          <w:rFonts w:hint="eastAsia"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大学的官方学习证明与成绩单。</w:t>
      </w:r>
    </w:p>
    <w:p w14:paraId="74C1EC58">
      <w:pPr>
        <w:widowControl/>
        <w:spacing w:line="360" w:lineRule="auto"/>
        <w:jc w:val="left"/>
        <w:rPr>
          <w:rFonts w:hint="eastAsia" w:asciiTheme="minorHAnsi" w:hAnsiTheme="minorHAnsi" w:eastAsiaTheme="majorEastAsia" w:cstheme="minorHAnsi"/>
          <w:szCs w:val="21"/>
        </w:rPr>
      </w:pPr>
      <w:r>
        <w:rPr>
          <w:rFonts w:hint="eastAsia" w:eastAsia="宋体" w:cs="Calibri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90805</wp:posOffset>
            </wp:positionV>
            <wp:extent cx="3354705" cy="2233930"/>
            <wp:effectExtent l="0" t="0" r="7620" b="4445"/>
            <wp:wrapSquare wrapText="bothSides"/>
            <wp:docPr id="1" name="图片 1" descr="学生证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生证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54705" cy="223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12700</wp:posOffset>
            </wp:positionH>
            <wp:positionV relativeFrom="paragraph">
              <wp:posOffset>83185</wp:posOffset>
            </wp:positionV>
            <wp:extent cx="1734820" cy="2490470"/>
            <wp:effectExtent l="0" t="0" r="8255" b="5080"/>
            <wp:wrapSquare wrapText="bothSides"/>
            <wp:docPr id="1143967782" name="图片 1" descr="文本, 信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967782" name="图片 1" descr="文本, 信件&#10;&#10;描述已自动生成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4820" cy="2490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br w:type="textWrapping"/>
      </w:r>
    </w:p>
    <w:p w14:paraId="4E94D95D">
      <w:pPr>
        <w:rPr>
          <w:rFonts w:hint="eastAsia" w:eastAsia="宋体" w:cs="Calibri"/>
          <w:lang w:eastAsia="zh-CN"/>
        </w:rPr>
      </w:pPr>
    </w:p>
    <w:p w14:paraId="3F63A61E">
      <w:pPr>
        <w:rPr>
          <w:rFonts w:cs="Calibri"/>
        </w:rPr>
      </w:pPr>
    </w:p>
    <w:p w14:paraId="6CE8A4DD">
      <w:pPr>
        <w:rPr>
          <w:rFonts w:cs="Calibri"/>
        </w:rPr>
      </w:pPr>
    </w:p>
    <w:p w14:paraId="34099591">
      <w:pPr>
        <w:rPr>
          <w:rFonts w:cs="Calibri"/>
        </w:rPr>
      </w:pPr>
    </w:p>
    <w:p w14:paraId="6EBBA913">
      <w:pPr>
        <w:rPr>
          <w:rFonts w:cs="Calibri"/>
        </w:rPr>
      </w:pPr>
    </w:p>
    <w:p w14:paraId="30523018">
      <w:pPr>
        <w:rPr>
          <w:rFonts w:cs="Calibri"/>
        </w:rPr>
      </w:pPr>
    </w:p>
    <w:p w14:paraId="5C0BDBAA">
      <w:pPr>
        <w:rPr>
          <w:rFonts w:cs="Calibri"/>
        </w:rPr>
      </w:pPr>
    </w:p>
    <w:p w14:paraId="4DF6E585">
      <w:pPr>
        <w:rPr>
          <w:rFonts w:cs="Calibri"/>
        </w:rPr>
      </w:pPr>
    </w:p>
    <w:p w14:paraId="13CFF437">
      <w:pPr>
        <w:rPr>
          <w:rFonts w:cs="Calibri"/>
        </w:rPr>
      </w:pPr>
    </w:p>
    <w:p w14:paraId="2BD88DBD">
      <w:pPr>
        <w:rPr>
          <w:rFonts w:hint="default" w:eastAsia="宋体" w:cs="Calibri"/>
          <w:lang w:val="en-US" w:eastAsia="zh-CN"/>
        </w:rPr>
      </w:pPr>
      <w:r>
        <w:rPr>
          <w:rFonts w:hint="eastAsia" w:cs="Calibri"/>
          <w:lang w:val="en-US" w:eastAsia="zh-CN"/>
        </w:rPr>
        <w:t xml:space="preserve">                                 学生证</w:t>
      </w:r>
    </w:p>
    <w:p w14:paraId="79260DA8">
      <w:pPr>
        <w:rPr>
          <w:rFonts w:cs="Calibri"/>
        </w:rPr>
      </w:pPr>
    </w:p>
    <w:p w14:paraId="46B1BF36">
      <w:pPr>
        <w:widowControl/>
        <w:spacing w:line="360" w:lineRule="auto"/>
        <w:jc w:val="left"/>
        <w:rPr>
          <w:rFonts w:hint="eastAsia"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费用</w:t>
      </w:r>
      <w:r>
        <w:rPr>
          <w:rFonts w:cs="Calibri" w:asciiTheme="minorHAnsi" w:hAnsiTheme="minorHAnsi"/>
          <w:szCs w:val="21"/>
        </w:rPr>
        <w:t>】</w:t>
      </w:r>
    </w:p>
    <w:tbl>
      <w:tblPr>
        <w:tblStyle w:val="7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8340"/>
      </w:tblGrid>
      <w:tr w14:paraId="0D04F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1559" w:type="dxa"/>
          </w:tcPr>
          <w:p w14:paraId="2C0152F6">
            <w:pPr>
              <w:spacing w:line="360" w:lineRule="auto"/>
              <w:rPr>
                <w:rFonts w:hint="eastAsia" w:asciiTheme="minorHAnsi" w:hAnsiTheme="minorHAnsi" w:eastAsiaTheme="majorEastAsia" w:cstheme="minorHAnsi"/>
                <w:szCs w:val="21"/>
                <w:lang w:eastAsia="zh-CN"/>
              </w:rPr>
            </w:pPr>
            <w:bookmarkStart w:id="0" w:name="OLE_LINK1"/>
            <w:bookmarkStart w:id="1" w:name="OLE_LINK2"/>
            <w:r>
              <w:rPr>
                <w:rFonts w:hint="default" w:asciiTheme="minorHAnsi" w:hAnsiTheme="minorHAnsi" w:eastAsiaTheme="majorEastAsia" w:cstheme="minorHAnsi"/>
                <w:szCs w:val="21"/>
              </w:rPr>
              <w:t>项目费</w:t>
            </w:r>
            <w:r>
              <w:rPr>
                <w:rFonts w:hint="eastAsia" w:asciiTheme="minorHAnsi" w:hAnsiTheme="minorHAnsi" w:eastAsiaTheme="majorEastAsia" w:cstheme="minorHAnsi"/>
                <w:szCs w:val="21"/>
                <w:lang w:eastAsia="zh-CN"/>
              </w:rPr>
              <w:t>：</w:t>
            </w:r>
          </w:p>
        </w:tc>
        <w:tc>
          <w:tcPr>
            <w:tcW w:w="8340" w:type="dxa"/>
          </w:tcPr>
          <w:p w14:paraId="49D860C3">
            <w:pPr>
              <w:widowControl/>
              <w:spacing w:line="360" w:lineRule="auto"/>
              <w:jc w:val="left"/>
              <w:rPr>
                <w:rFonts w:hint="default" w:asciiTheme="minorHAnsi" w:hAnsiTheme="minorHAnsi" w:eastAsiaTheme="majorEastAsia" w:cstheme="minorHAnsi"/>
                <w:szCs w:val="21"/>
              </w:rPr>
            </w:pPr>
            <w:r>
              <w:rPr>
                <w:rFonts w:hint="default" w:asciiTheme="minorHAnsi" w:hAnsiTheme="minorHAnsi" w:eastAsiaTheme="majorEastAsia" w:cstheme="minorHAnsi"/>
                <w:szCs w:val="21"/>
                <w:lang w:eastAsia="zh-CN"/>
              </w:rPr>
              <w:t>46</w:t>
            </w:r>
            <w:r>
              <w:rPr>
                <w:rFonts w:hint="eastAsia" w:asciiTheme="minorHAnsi" w:hAnsiTheme="minorHAnsi" w:eastAsiaTheme="majorEastAsia" w:cstheme="minorHAnsi"/>
                <w:szCs w:val="21"/>
                <w:lang w:val="en-US" w:eastAsia="zh-CN"/>
              </w:rPr>
              <w:t>3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5澳币</w:t>
            </w:r>
          </w:p>
        </w:tc>
      </w:tr>
      <w:tr w14:paraId="0925D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6" w:hRule="atLeast"/>
        </w:trPr>
        <w:tc>
          <w:tcPr>
            <w:tcW w:w="1559" w:type="dxa"/>
          </w:tcPr>
          <w:p w14:paraId="12A805D5">
            <w:pPr>
              <w:spacing w:line="360" w:lineRule="auto"/>
              <w:rPr>
                <w:rFonts w:hint="eastAsia" w:asciiTheme="minorHAnsi" w:hAnsiTheme="minorHAnsi" w:eastAsiaTheme="majorEastAsia" w:cstheme="minorHAnsi"/>
                <w:szCs w:val="21"/>
              </w:rPr>
            </w:pPr>
            <w:r>
              <w:rPr>
                <w:rFonts w:hint="default" w:asciiTheme="minorHAnsi" w:hAnsiTheme="minorHAnsi" w:eastAsiaTheme="majorEastAsia" w:cstheme="minorHAnsi"/>
                <w:szCs w:val="21"/>
                <w:lang w:eastAsia="zh-CN"/>
              </w:rPr>
              <w:t>包含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：</w:t>
            </w:r>
          </w:p>
        </w:tc>
        <w:tc>
          <w:tcPr>
            <w:tcW w:w="8340" w:type="dxa"/>
          </w:tcPr>
          <w:p w14:paraId="7C952FEF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color w:val="262626"/>
                <w:kern w:val="0"/>
                <w:szCs w:val="21"/>
                <w:lang w:val="en-US" w:eastAsia="zh-CN"/>
              </w:rPr>
              <w:t>注册费、学费、书本费、</w:t>
            </w:r>
            <w:r>
              <w:rPr>
                <w:rFonts w:hint="eastAsia" w:ascii="宋体" w:hAnsi="宋体" w:cs="宋体"/>
                <w:color w:val="262626"/>
                <w:kern w:val="0"/>
                <w:szCs w:val="21"/>
              </w:rPr>
              <w:t>申请服务费</w:t>
            </w:r>
            <w:r>
              <w:rPr>
                <w:rFonts w:hint="eastAsia" w:ascii="宋体" w:hAnsi="宋体" w:cs="宋体"/>
                <w:color w:val="262626"/>
                <w:kern w:val="0"/>
                <w:szCs w:val="21"/>
                <w:lang w:val="en-US" w:eastAsia="zh-CN"/>
              </w:rPr>
              <w:t>、</w:t>
            </w:r>
            <w:r>
              <w:rPr>
                <w:rFonts w:hint="eastAsia" w:ascii="宋体" w:hAnsi="宋体" w:cs="宋体"/>
                <w:color w:val="262626"/>
                <w:kern w:val="0"/>
                <w:szCs w:val="21"/>
              </w:rPr>
              <w:t>签证指导、境外医疗及</w:t>
            </w:r>
            <w:bookmarkStart w:id="2" w:name="_GoBack"/>
            <w:bookmarkEnd w:id="2"/>
            <w:r>
              <w:rPr>
                <w:rFonts w:hint="eastAsia" w:ascii="宋体" w:hAnsi="宋体" w:cs="宋体"/>
                <w:color w:val="262626"/>
                <w:kern w:val="0"/>
                <w:szCs w:val="21"/>
              </w:rPr>
              <w:t>意外保险</w:t>
            </w:r>
            <w:r>
              <w:rPr>
                <w:rFonts w:hint="eastAsia" w:ascii="宋体" w:hAnsi="宋体" w:cs="宋体"/>
                <w:color w:val="262626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262626"/>
                <w:kern w:val="0"/>
                <w:szCs w:val="21"/>
                <w:lang w:val="en-US" w:eastAsia="zh-CN"/>
              </w:rPr>
              <w:t>租房指导。</w:t>
            </w:r>
          </w:p>
        </w:tc>
      </w:tr>
      <w:tr w14:paraId="5A8EA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59" w:type="dxa"/>
          </w:tcPr>
          <w:p w14:paraId="0BBD5496">
            <w:pPr>
              <w:spacing w:line="360" w:lineRule="auto"/>
              <w:rPr>
                <w:rFonts w:hint="eastAsia" w:asciiTheme="minorHAnsi" w:hAnsiTheme="minorHAnsi" w:eastAsiaTheme="majorEastAsia" w:cstheme="minorHAnsi"/>
                <w:szCs w:val="21"/>
              </w:rPr>
            </w:pPr>
            <w:r>
              <w:rPr>
                <w:rFonts w:hint="default" w:asciiTheme="minorHAnsi" w:hAnsiTheme="minorHAnsi" w:eastAsiaTheme="majorEastAsia" w:cstheme="minorHAnsi"/>
                <w:szCs w:val="21"/>
              </w:rPr>
              <w:t>不包含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：</w:t>
            </w:r>
          </w:p>
        </w:tc>
        <w:tc>
          <w:tcPr>
            <w:tcW w:w="8340" w:type="dxa"/>
          </w:tcPr>
          <w:p w14:paraId="7962B38A">
            <w:r>
              <w:rPr>
                <w:rFonts w:hint="eastAsia"/>
              </w:rPr>
              <w:t>1、国际机票2、签证费3、</w:t>
            </w:r>
            <w:r>
              <w:rPr>
                <w:rFonts w:hint="eastAsia"/>
                <w:lang w:val="en-US" w:eastAsia="zh-CN"/>
              </w:rPr>
              <w:t>住宿费4、交通</w:t>
            </w:r>
            <w:r>
              <w:rPr>
                <w:rFonts w:hint="eastAsia"/>
              </w:rPr>
              <w:t>其它个人花费。</w:t>
            </w:r>
          </w:p>
        </w:tc>
      </w:tr>
      <w:bookmarkEnd w:id="0"/>
      <w:bookmarkEnd w:id="1"/>
    </w:tbl>
    <w:p w14:paraId="7B4453F2">
      <w:pPr>
        <w:spacing w:line="360" w:lineRule="auto"/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</w:pPr>
    </w:p>
    <w:p w14:paraId="53E40F40">
      <w:pPr>
        <w:spacing w:line="360" w:lineRule="auto"/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</w:pPr>
    </w:p>
    <w:p w14:paraId="64D1E992">
      <w:pPr>
        <w:spacing w:line="360" w:lineRule="auto"/>
        <w:rPr>
          <w:rFonts w:hint="eastAsia"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五、项目申请</w:t>
      </w:r>
    </w:p>
    <w:p w14:paraId="63FA76CE">
      <w:pPr>
        <w:pStyle w:val="15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hint="eastAsia" w:asciiTheme="minorHAnsi" w:hAnsiTheme="minorHAnsi" w:eastAsiaTheme="majorEastAsia" w:cstheme="minorHAnsi"/>
          <w:bCs/>
          <w:szCs w:val="21"/>
        </w:rPr>
      </w:pPr>
      <w:r>
        <w:rPr>
          <w:rFonts w:asciiTheme="minorHAnsi" w:hAnsiTheme="minorHAnsi" w:eastAsiaTheme="majorEastAsia" w:cstheme="minorHAnsi"/>
          <w:bCs/>
          <w:kern w:val="0"/>
          <w:szCs w:val="21"/>
        </w:rPr>
        <w:t>选拔要求</w:t>
      </w:r>
      <w:r>
        <w:rPr>
          <w:rFonts w:hint="eastAsia" w:asciiTheme="minorHAnsi" w:hAnsiTheme="minorHAnsi" w:eastAsiaTheme="majorEastAsia" w:cstheme="minorHAnsi"/>
          <w:bCs/>
          <w:kern w:val="0"/>
          <w:szCs w:val="21"/>
        </w:rPr>
        <w:t>：</w:t>
      </w:r>
      <w:r>
        <w:rPr>
          <w:rFonts w:asciiTheme="minorHAnsi" w:hAnsiTheme="minorHAnsi" w:eastAsiaTheme="majorEastAsia" w:cstheme="minorHAnsi"/>
          <w:bCs/>
          <w:szCs w:val="21"/>
        </w:rPr>
        <w:t>具有良好的英语基础</w:t>
      </w:r>
      <w:r>
        <w:rPr>
          <w:rFonts w:hint="eastAsia" w:asciiTheme="minorHAnsi" w:hAnsiTheme="minorHAnsi" w:eastAsiaTheme="majorEastAsia" w:cstheme="minorHAnsi"/>
          <w:bCs/>
          <w:szCs w:val="21"/>
        </w:rPr>
        <w:t>，</w:t>
      </w:r>
      <w:r>
        <w:rPr>
          <w:rFonts w:asciiTheme="minorHAnsi" w:hAnsiTheme="minorHAnsi" w:eastAsiaTheme="majorEastAsia" w:cstheme="minorHAnsi"/>
          <w:bCs/>
          <w:szCs w:val="21"/>
        </w:rPr>
        <w:t>入学参加昆士兰大学语言</w:t>
      </w:r>
      <w:r>
        <w:rPr>
          <w:rFonts w:hint="eastAsia" w:asciiTheme="minorHAnsi" w:hAnsiTheme="minorHAnsi" w:eastAsiaTheme="majorEastAsia" w:cstheme="minorHAnsi"/>
          <w:bCs/>
          <w:szCs w:val="21"/>
        </w:rPr>
        <w:t>分级在线</w:t>
      </w:r>
      <w:r>
        <w:rPr>
          <w:rFonts w:asciiTheme="minorHAnsi" w:hAnsiTheme="minorHAnsi" w:eastAsiaTheme="majorEastAsia" w:cstheme="minorHAnsi"/>
          <w:bCs/>
          <w:szCs w:val="21"/>
        </w:rPr>
        <w:t>测试</w:t>
      </w:r>
      <w:r>
        <w:rPr>
          <w:rFonts w:hint="eastAsia" w:asciiTheme="minorHAnsi" w:hAnsiTheme="minorHAnsi" w:eastAsiaTheme="majorEastAsia" w:cstheme="minorHAnsi"/>
          <w:bCs/>
          <w:szCs w:val="21"/>
        </w:rPr>
        <w:t>；</w:t>
      </w:r>
    </w:p>
    <w:p w14:paraId="032CF537">
      <w:pPr>
        <w:pStyle w:val="15"/>
        <w:numPr>
          <w:ilvl w:val="0"/>
          <w:numId w:val="4"/>
        </w:numPr>
        <w:ind w:firstLineChars="0"/>
        <w:jc w:val="left"/>
        <w:rPr>
          <w:rFonts w:hint="eastAsia" w:asciiTheme="minorHAnsi" w:hAnsiTheme="minorHAnsi" w:eastAsiaTheme="majorEastAsia" w:cstheme="minorHAnsi"/>
          <w:bCs/>
          <w:kern w:val="0"/>
          <w:szCs w:val="21"/>
        </w:rPr>
      </w:pPr>
      <w:r>
        <w:rPr>
          <w:rFonts w:asciiTheme="minorHAnsi" w:hAnsiTheme="minorHAnsi" w:eastAsiaTheme="majorEastAsia" w:cstheme="minorHAnsi"/>
          <w:bCs/>
          <w:kern w:val="0"/>
          <w:szCs w:val="21"/>
        </w:rPr>
        <w:t>报名</w:t>
      </w:r>
      <w:r>
        <w:rPr>
          <w:rFonts w:hint="eastAsia" w:asciiTheme="minorHAnsi" w:hAnsiTheme="minorHAnsi" w:eastAsiaTheme="majorEastAsia" w:cstheme="minorHAnsi"/>
          <w:bCs/>
          <w:kern w:val="0"/>
          <w:szCs w:val="21"/>
        </w:rPr>
        <w:t>流程：</w:t>
      </w:r>
      <w:r>
        <w:fldChar w:fldCharType="begin"/>
      </w:r>
      <w:r>
        <w:instrText xml:space="preserve"> HYPERLINK "http://43.142.240.39:8090/index.html" \l "/apply" </w:instrText>
      </w:r>
      <w:r>
        <w:fldChar w:fldCharType="separate"/>
      </w:r>
      <w:r>
        <w:rPr>
          <w:rStyle w:val="11"/>
          <w:rFonts w:hint="eastAsia" w:ascii="宋体" w:hAnsi="宋体" w:cs="宋体"/>
          <w:bCs/>
          <w:kern w:val="0"/>
          <w:szCs w:val="21"/>
        </w:rPr>
        <w:t>http://43.142.240.39:8090/index.html#/apply</w:t>
      </w:r>
      <w:r>
        <w:rPr>
          <w:rStyle w:val="11"/>
          <w:rFonts w:hint="eastAsia" w:ascii="宋体" w:hAnsi="宋体" w:cs="宋体"/>
          <w:bCs/>
          <w:kern w:val="0"/>
          <w:szCs w:val="21"/>
        </w:rPr>
        <w:fldChar w:fldCharType="end"/>
      </w:r>
      <w:r>
        <w:rPr>
          <w:rFonts w:hint="eastAsia" w:asciiTheme="minorHAnsi" w:hAnsiTheme="minorHAnsi" w:eastAsiaTheme="majorEastAsia" w:cstheme="minorHAnsi"/>
          <w:bCs/>
          <w:szCs w:val="21"/>
        </w:rPr>
        <w:t>填写《国际交流项目报名表》</w:t>
      </w:r>
      <w:r>
        <w:rPr>
          <w:rFonts w:asciiTheme="minorHAnsi" w:hAnsiTheme="minorHAnsi" w:eastAsiaTheme="majorEastAsia" w:cstheme="minorHAnsi"/>
          <w:bCs/>
          <w:szCs w:val="21"/>
        </w:rPr>
        <w:t>；</w:t>
      </w:r>
    </w:p>
    <w:p w14:paraId="75BDC7E5">
      <w:pPr>
        <w:pStyle w:val="15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hint="eastAsia" w:cs="Calibri" w:asciiTheme="minorHAnsi" w:hAnsiTheme="minorHAnsi"/>
          <w:bCs/>
          <w:szCs w:val="21"/>
        </w:rPr>
      </w:pPr>
      <w:r>
        <w:rPr>
          <w:rFonts w:hint="eastAsia" w:ascii="宋体" w:hAnsi="宋体"/>
          <w:bCs/>
        </w:rPr>
        <w:t>联系方式：0571-87916858，</w:t>
      </w:r>
      <w:r>
        <w:rPr>
          <w:rFonts w:hint="eastAsia" w:ascii="宋体" w:hAnsi="宋体"/>
          <w:bCs/>
          <w:lang w:val="en-US" w:eastAsia="zh-CN"/>
        </w:rPr>
        <w:t>Bufanvivi</w:t>
      </w:r>
      <w:r>
        <w:rPr>
          <w:rFonts w:hint="eastAsia" w:ascii="宋体" w:hAnsi="宋体"/>
          <w:bCs/>
        </w:rPr>
        <w:t>（微信）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书宋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FTToken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FT Thyme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HarmonyOS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FT Thymes">
    <w:panose1 w:val="02020603050405020304"/>
    <w:charset w:val="00"/>
    <w:family w:val="auto"/>
    <w:pitch w:val="default"/>
    <w:sig w:usb0="E0002EFF" w:usb1="C000785B" w:usb2="00000009" w:usb3="00000000" w:csb0="00000001" w:csb1="00000000"/>
  </w:font>
  <w:font w:name="Calibri">
    <w:altName w:val="FT Thyme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书宋-简">
    <w:panose1 w:val="02010600030101010101"/>
    <w:charset w:val="86"/>
    <w:family w:val="auto"/>
    <w:pitch w:val="default"/>
    <w:sig w:usb0="A00002BF" w:usb1="3ACF7CFA" w:usb2="00000016" w:usb3="00000000" w:csb0="00040001" w:csb1="00000000"/>
  </w:font>
  <w:font w:name="SimSun">
    <w:altName w:val="书宋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altName w:val="方正雅意黑 GB18030L2 R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雅意黑 GB18030L2 R">
    <w:panose1 w:val="02000500000000000000"/>
    <w:charset w:val="86"/>
    <w:family w:val="auto"/>
    <w:pitch w:val="default"/>
    <w:sig w:usb0="E00002FF" w:usb1="38CFFCFB" w:usb2="00000016" w:usb3="00000000" w:csb0="6004019F" w:csb1="DFD70000"/>
  </w:font>
  <w:font w:name="等线">
    <w:altName w:val="方正等线-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等线-简">
    <w:panose1 w:val="02000500000000000000"/>
    <w:charset w:val="86"/>
    <w:family w:val="auto"/>
    <w:pitch w:val="default"/>
    <w:sig w:usb0="A10102FF" w:usb1="38CF7CFB" w:usb2="00010016" w:usb3="00000000" w:csb0="00040001" w:csb1="00000000"/>
  </w:font>
  <w:font w:name="等线 Light">
    <w:altName w:val="Noto Serif CJK JP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Noto Serif CJK JP">
    <w:panose1 w:val="02020400000000000000"/>
    <w:charset w:val="86"/>
    <w:family w:val="auto"/>
    <w:pitch w:val="default"/>
    <w:sig w:usb0="30000083" w:usb1="2BDF3C10" w:usb2="00000016" w:usb3="00000000" w:csb0="602E0107" w:csb1="00000000"/>
  </w:font>
  <w:font w:name="FTToken"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armonyOS Sans">
    <w:panose1 w:val="00000500000000000000"/>
    <w:charset w:val="00"/>
    <w:family w:val="auto"/>
    <w:pitch w:val="default"/>
    <w:sig w:usb0="A0000287" w:usb1="00000011" w:usb2="00000000" w:usb3="00000000" w:csb0="00000001" w:csb1="00000000"/>
  </w:font>
  <w:font w:name="等线 Light">
    <w:altName w:val="鸿蒙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鸿蒙黑体">
    <w:panose1 w:val="00000500000000000000"/>
    <w:charset w:val="86"/>
    <w:family w:val="auto"/>
    <w:pitch w:val="default"/>
    <w:sig w:usb0="A00002BF" w:usb1="18EF7CFA" w:usb2="00000016" w:usb3="00000000" w:csb0="00040001" w:csb1="00000000"/>
  </w:font>
  <w:font w:name="等线">
    <w:altName w:val="方正等线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中等线-简">
    <w:panose1 w:val="02000500000000000000"/>
    <w:charset w:val="86"/>
    <w:family w:val="auto"/>
    <w:pitch w:val="default"/>
    <w:sig w:usb0="A00002BF" w:usb1="78CF7CFB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25E55E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1779DA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41779DA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90B97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8081F9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9581ED">
    <w:pPr>
      <w:pStyle w:val="4"/>
      <w:tabs>
        <w:tab w:val="left" w:pos="375"/>
        <w:tab w:val="clear" w:pos="4153"/>
        <w:tab w:val="clear" w:pos="8306"/>
      </w:tabs>
      <w:jc w:val="right"/>
    </w:pPr>
    <w:r>
      <w:drawing>
        <wp:inline distT="0" distB="0" distL="0" distR="0">
          <wp:extent cx="1045845" cy="491490"/>
          <wp:effectExtent l="0" t="0" r="0" b="3810"/>
          <wp:docPr id="1957647605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7647605" name="图片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6193" cy="4918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A54ECB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67E11F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1F54F5"/>
    <w:multiLevelType w:val="multilevel"/>
    <w:tmpl w:val="1D1F54F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1FCA2FC4"/>
    <w:multiLevelType w:val="multilevel"/>
    <w:tmpl w:val="1FCA2FC4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2">
    <w:nsid w:val="27507428"/>
    <w:multiLevelType w:val="multilevel"/>
    <w:tmpl w:val="2750742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3">
    <w:nsid w:val="5EEB2FA3"/>
    <w:multiLevelType w:val="multilevel"/>
    <w:tmpl w:val="5EEB2FA3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290"/>
    <w:rsid w:val="00000E2B"/>
    <w:rsid w:val="000012B2"/>
    <w:rsid w:val="000038AA"/>
    <w:rsid w:val="00023B48"/>
    <w:rsid w:val="00032BA2"/>
    <w:rsid w:val="00046AEC"/>
    <w:rsid w:val="00062788"/>
    <w:rsid w:val="00065297"/>
    <w:rsid w:val="00072F6B"/>
    <w:rsid w:val="00080BB2"/>
    <w:rsid w:val="000810AF"/>
    <w:rsid w:val="000868C3"/>
    <w:rsid w:val="00090404"/>
    <w:rsid w:val="0009694B"/>
    <w:rsid w:val="000A26B0"/>
    <w:rsid w:val="000A5E37"/>
    <w:rsid w:val="000E0F75"/>
    <w:rsid w:val="000E1D74"/>
    <w:rsid w:val="000E54C1"/>
    <w:rsid w:val="0011535C"/>
    <w:rsid w:val="001153F0"/>
    <w:rsid w:val="00145688"/>
    <w:rsid w:val="001552A7"/>
    <w:rsid w:val="001659FA"/>
    <w:rsid w:val="00175662"/>
    <w:rsid w:val="0017618C"/>
    <w:rsid w:val="001774BE"/>
    <w:rsid w:val="00182234"/>
    <w:rsid w:val="001A0E77"/>
    <w:rsid w:val="001A376A"/>
    <w:rsid w:val="001B4722"/>
    <w:rsid w:val="001B5484"/>
    <w:rsid w:val="001B592C"/>
    <w:rsid w:val="001D2D2A"/>
    <w:rsid w:val="001D5608"/>
    <w:rsid w:val="001F4E89"/>
    <w:rsid w:val="00206C94"/>
    <w:rsid w:val="00207876"/>
    <w:rsid w:val="00212669"/>
    <w:rsid w:val="002376C9"/>
    <w:rsid w:val="00240125"/>
    <w:rsid w:val="002422E1"/>
    <w:rsid w:val="00243F17"/>
    <w:rsid w:val="002474C9"/>
    <w:rsid w:val="00250688"/>
    <w:rsid w:val="00253525"/>
    <w:rsid w:val="00264293"/>
    <w:rsid w:val="00272489"/>
    <w:rsid w:val="00280432"/>
    <w:rsid w:val="002874DF"/>
    <w:rsid w:val="002B1290"/>
    <w:rsid w:val="002B466A"/>
    <w:rsid w:val="002B55A1"/>
    <w:rsid w:val="002C01F2"/>
    <w:rsid w:val="002C4D1F"/>
    <w:rsid w:val="002D4B66"/>
    <w:rsid w:val="002E44A6"/>
    <w:rsid w:val="002F76B1"/>
    <w:rsid w:val="00312C1B"/>
    <w:rsid w:val="00323964"/>
    <w:rsid w:val="003241E2"/>
    <w:rsid w:val="003279EF"/>
    <w:rsid w:val="00345488"/>
    <w:rsid w:val="00356B2A"/>
    <w:rsid w:val="00361858"/>
    <w:rsid w:val="0036439B"/>
    <w:rsid w:val="00371AF5"/>
    <w:rsid w:val="00377477"/>
    <w:rsid w:val="003906FF"/>
    <w:rsid w:val="003A26F1"/>
    <w:rsid w:val="003A6A6F"/>
    <w:rsid w:val="003B61E4"/>
    <w:rsid w:val="003B7C91"/>
    <w:rsid w:val="003C5AF8"/>
    <w:rsid w:val="003D07F4"/>
    <w:rsid w:val="003D233C"/>
    <w:rsid w:val="003E0598"/>
    <w:rsid w:val="003E5AD6"/>
    <w:rsid w:val="003F066D"/>
    <w:rsid w:val="003F753E"/>
    <w:rsid w:val="0040104E"/>
    <w:rsid w:val="00411230"/>
    <w:rsid w:val="00426F57"/>
    <w:rsid w:val="0043110D"/>
    <w:rsid w:val="00431B82"/>
    <w:rsid w:val="00435847"/>
    <w:rsid w:val="004358AC"/>
    <w:rsid w:val="00444984"/>
    <w:rsid w:val="004469A4"/>
    <w:rsid w:val="00466D6F"/>
    <w:rsid w:val="00472310"/>
    <w:rsid w:val="004735F5"/>
    <w:rsid w:val="004740BB"/>
    <w:rsid w:val="004930D6"/>
    <w:rsid w:val="00496730"/>
    <w:rsid w:val="004A039E"/>
    <w:rsid w:val="004A1CB8"/>
    <w:rsid w:val="004A42CF"/>
    <w:rsid w:val="004A6C22"/>
    <w:rsid w:val="004A7889"/>
    <w:rsid w:val="004C6E91"/>
    <w:rsid w:val="004E03A2"/>
    <w:rsid w:val="004E10C8"/>
    <w:rsid w:val="004E4128"/>
    <w:rsid w:val="004F52CA"/>
    <w:rsid w:val="004F56D1"/>
    <w:rsid w:val="004F6DE3"/>
    <w:rsid w:val="004F7662"/>
    <w:rsid w:val="00504339"/>
    <w:rsid w:val="00504F82"/>
    <w:rsid w:val="0051119F"/>
    <w:rsid w:val="0051191E"/>
    <w:rsid w:val="0051514E"/>
    <w:rsid w:val="005235B0"/>
    <w:rsid w:val="00530917"/>
    <w:rsid w:val="00534A94"/>
    <w:rsid w:val="005370C0"/>
    <w:rsid w:val="005407D7"/>
    <w:rsid w:val="00540B4E"/>
    <w:rsid w:val="005510A2"/>
    <w:rsid w:val="005515A9"/>
    <w:rsid w:val="00551769"/>
    <w:rsid w:val="00552AB3"/>
    <w:rsid w:val="00555685"/>
    <w:rsid w:val="00571EF1"/>
    <w:rsid w:val="005971FA"/>
    <w:rsid w:val="005A29C9"/>
    <w:rsid w:val="005A78E0"/>
    <w:rsid w:val="005B234A"/>
    <w:rsid w:val="005C00B5"/>
    <w:rsid w:val="005C62A0"/>
    <w:rsid w:val="005C7576"/>
    <w:rsid w:val="005C78F1"/>
    <w:rsid w:val="005E08BF"/>
    <w:rsid w:val="005E75F0"/>
    <w:rsid w:val="005F45C6"/>
    <w:rsid w:val="0060017D"/>
    <w:rsid w:val="00604CC3"/>
    <w:rsid w:val="00614A53"/>
    <w:rsid w:val="00614BBA"/>
    <w:rsid w:val="00621151"/>
    <w:rsid w:val="00623D84"/>
    <w:rsid w:val="00644FE6"/>
    <w:rsid w:val="00652207"/>
    <w:rsid w:val="00657989"/>
    <w:rsid w:val="0066154C"/>
    <w:rsid w:val="00673A73"/>
    <w:rsid w:val="00681101"/>
    <w:rsid w:val="00684175"/>
    <w:rsid w:val="006A788D"/>
    <w:rsid w:val="006B040D"/>
    <w:rsid w:val="006B343A"/>
    <w:rsid w:val="006C6116"/>
    <w:rsid w:val="006D7FA3"/>
    <w:rsid w:val="006E05CB"/>
    <w:rsid w:val="006E3CA1"/>
    <w:rsid w:val="006E6D20"/>
    <w:rsid w:val="00703C12"/>
    <w:rsid w:val="0074345F"/>
    <w:rsid w:val="007443B8"/>
    <w:rsid w:val="00763982"/>
    <w:rsid w:val="00774140"/>
    <w:rsid w:val="00775C01"/>
    <w:rsid w:val="0077735E"/>
    <w:rsid w:val="007808F7"/>
    <w:rsid w:val="00781249"/>
    <w:rsid w:val="007911FE"/>
    <w:rsid w:val="007964C2"/>
    <w:rsid w:val="007A383F"/>
    <w:rsid w:val="007A394A"/>
    <w:rsid w:val="007B13F0"/>
    <w:rsid w:val="007B16DF"/>
    <w:rsid w:val="007B7BB3"/>
    <w:rsid w:val="007C553B"/>
    <w:rsid w:val="007C6DAC"/>
    <w:rsid w:val="007C7D7A"/>
    <w:rsid w:val="007D5FB1"/>
    <w:rsid w:val="007E60D6"/>
    <w:rsid w:val="007E6CB2"/>
    <w:rsid w:val="007F2F8C"/>
    <w:rsid w:val="007F4722"/>
    <w:rsid w:val="00811E29"/>
    <w:rsid w:val="008150E8"/>
    <w:rsid w:val="00823138"/>
    <w:rsid w:val="008254A5"/>
    <w:rsid w:val="00834F42"/>
    <w:rsid w:val="0084172F"/>
    <w:rsid w:val="00841D02"/>
    <w:rsid w:val="00842A86"/>
    <w:rsid w:val="00847A5A"/>
    <w:rsid w:val="00860C63"/>
    <w:rsid w:val="00861BD1"/>
    <w:rsid w:val="0087052E"/>
    <w:rsid w:val="00871BD5"/>
    <w:rsid w:val="00876A50"/>
    <w:rsid w:val="008957C5"/>
    <w:rsid w:val="008A0767"/>
    <w:rsid w:val="008A550F"/>
    <w:rsid w:val="008A6FC2"/>
    <w:rsid w:val="008A7DDD"/>
    <w:rsid w:val="008B0C8F"/>
    <w:rsid w:val="008C03C6"/>
    <w:rsid w:val="008D2B67"/>
    <w:rsid w:val="008D4BAE"/>
    <w:rsid w:val="008D72A6"/>
    <w:rsid w:val="008D7704"/>
    <w:rsid w:val="008E2F03"/>
    <w:rsid w:val="008F2F77"/>
    <w:rsid w:val="00902DC6"/>
    <w:rsid w:val="009035E6"/>
    <w:rsid w:val="00910390"/>
    <w:rsid w:val="009123AA"/>
    <w:rsid w:val="00912865"/>
    <w:rsid w:val="00921615"/>
    <w:rsid w:val="0092798A"/>
    <w:rsid w:val="00930C89"/>
    <w:rsid w:val="00933F97"/>
    <w:rsid w:val="009404A8"/>
    <w:rsid w:val="00952688"/>
    <w:rsid w:val="00952BB7"/>
    <w:rsid w:val="00961629"/>
    <w:rsid w:val="00963B52"/>
    <w:rsid w:val="00966130"/>
    <w:rsid w:val="00976147"/>
    <w:rsid w:val="009770D9"/>
    <w:rsid w:val="0098082E"/>
    <w:rsid w:val="00980ECC"/>
    <w:rsid w:val="00993CEB"/>
    <w:rsid w:val="00996866"/>
    <w:rsid w:val="009A5C60"/>
    <w:rsid w:val="009A67FB"/>
    <w:rsid w:val="009B3576"/>
    <w:rsid w:val="009C2F8B"/>
    <w:rsid w:val="009C5A1F"/>
    <w:rsid w:val="009C62B7"/>
    <w:rsid w:val="009D31AE"/>
    <w:rsid w:val="009D3231"/>
    <w:rsid w:val="009F0647"/>
    <w:rsid w:val="009F7427"/>
    <w:rsid w:val="00A013D3"/>
    <w:rsid w:val="00A03182"/>
    <w:rsid w:val="00A118A7"/>
    <w:rsid w:val="00A22E04"/>
    <w:rsid w:val="00A5593D"/>
    <w:rsid w:val="00A64B0F"/>
    <w:rsid w:val="00A7781A"/>
    <w:rsid w:val="00A874C0"/>
    <w:rsid w:val="00AB2E56"/>
    <w:rsid w:val="00AB47E9"/>
    <w:rsid w:val="00AC486F"/>
    <w:rsid w:val="00AC5B39"/>
    <w:rsid w:val="00AD79B5"/>
    <w:rsid w:val="00AF4788"/>
    <w:rsid w:val="00AF540D"/>
    <w:rsid w:val="00B0189D"/>
    <w:rsid w:val="00B1007F"/>
    <w:rsid w:val="00B11185"/>
    <w:rsid w:val="00B11C1D"/>
    <w:rsid w:val="00B22E7C"/>
    <w:rsid w:val="00B24004"/>
    <w:rsid w:val="00B26790"/>
    <w:rsid w:val="00B416E6"/>
    <w:rsid w:val="00B51092"/>
    <w:rsid w:val="00B64F0C"/>
    <w:rsid w:val="00B85885"/>
    <w:rsid w:val="00B902FD"/>
    <w:rsid w:val="00B9461D"/>
    <w:rsid w:val="00B97148"/>
    <w:rsid w:val="00BA5D55"/>
    <w:rsid w:val="00BA647D"/>
    <w:rsid w:val="00BC3496"/>
    <w:rsid w:val="00BE4AA5"/>
    <w:rsid w:val="00BF37AB"/>
    <w:rsid w:val="00C1077B"/>
    <w:rsid w:val="00C22DAB"/>
    <w:rsid w:val="00C272FB"/>
    <w:rsid w:val="00C352B1"/>
    <w:rsid w:val="00C66FB1"/>
    <w:rsid w:val="00C72075"/>
    <w:rsid w:val="00C72E3C"/>
    <w:rsid w:val="00C74442"/>
    <w:rsid w:val="00C765A6"/>
    <w:rsid w:val="00C80DD9"/>
    <w:rsid w:val="00C95254"/>
    <w:rsid w:val="00C95532"/>
    <w:rsid w:val="00C97EE8"/>
    <w:rsid w:val="00CA2372"/>
    <w:rsid w:val="00CB16B7"/>
    <w:rsid w:val="00CB598A"/>
    <w:rsid w:val="00CC12CC"/>
    <w:rsid w:val="00CC18A2"/>
    <w:rsid w:val="00CD0662"/>
    <w:rsid w:val="00CD14B9"/>
    <w:rsid w:val="00CD1F66"/>
    <w:rsid w:val="00CE1E5C"/>
    <w:rsid w:val="00CE5A81"/>
    <w:rsid w:val="00CE697D"/>
    <w:rsid w:val="00CE700D"/>
    <w:rsid w:val="00D037BA"/>
    <w:rsid w:val="00D045DB"/>
    <w:rsid w:val="00D10F66"/>
    <w:rsid w:val="00D21CE1"/>
    <w:rsid w:val="00D417E6"/>
    <w:rsid w:val="00D42320"/>
    <w:rsid w:val="00D46486"/>
    <w:rsid w:val="00D55A6D"/>
    <w:rsid w:val="00D56886"/>
    <w:rsid w:val="00D624D7"/>
    <w:rsid w:val="00D6585E"/>
    <w:rsid w:val="00D711BC"/>
    <w:rsid w:val="00D723F0"/>
    <w:rsid w:val="00D77759"/>
    <w:rsid w:val="00D8325F"/>
    <w:rsid w:val="00DA1C02"/>
    <w:rsid w:val="00DA3510"/>
    <w:rsid w:val="00DA46AE"/>
    <w:rsid w:val="00DB367F"/>
    <w:rsid w:val="00DB6690"/>
    <w:rsid w:val="00DD47C7"/>
    <w:rsid w:val="00DD4821"/>
    <w:rsid w:val="00DD715D"/>
    <w:rsid w:val="00DE7FFD"/>
    <w:rsid w:val="00DF43C3"/>
    <w:rsid w:val="00DF6BA8"/>
    <w:rsid w:val="00E0116E"/>
    <w:rsid w:val="00E147BE"/>
    <w:rsid w:val="00E36877"/>
    <w:rsid w:val="00E409D3"/>
    <w:rsid w:val="00E42507"/>
    <w:rsid w:val="00E46EFB"/>
    <w:rsid w:val="00E55EB1"/>
    <w:rsid w:val="00E60C91"/>
    <w:rsid w:val="00E61CBE"/>
    <w:rsid w:val="00E62D47"/>
    <w:rsid w:val="00E76B64"/>
    <w:rsid w:val="00E813C4"/>
    <w:rsid w:val="00E84099"/>
    <w:rsid w:val="00E85BE0"/>
    <w:rsid w:val="00E95696"/>
    <w:rsid w:val="00EA2284"/>
    <w:rsid w:val="00EA519A"/>
    <w:rsid w:val="00EA613B"/>
    <w:rsid w:val="00EB2584"/>
    <w:rsid w:val="00EB78B6"/>
    <w:rsid w:val="00EC32CD"/>
    <w:rsid w:val="00ED6803"/>
    <w:rsid w:val="00EE34B7"/>
    <w:rsid w:val="00F007FF"/>
    <w:rsid w:val="00F021DD"/>
    <w:rsid w:val="00F0609A"/>
    <w:rsid w:val="00F10ADD"/>
    <w:rsid w:val="00F25C92"/>
    <w:rsid w:val="00F44837"/>
    <w:rsid w:val="00F63E2D"/>
    <w:rsid w:val="00F65761"/>
    <w:rsid w:val="00F80429"/>
    <w:rsid w:val="00F919A2"/>
    <w:rsid w:val="00FA2C8E"/>
    <w:rsid w:val="00FB2CFC"/>
    <w:rsid w:val="00FE0B40"/>
    <w:rsid w:val="00FE186E"/>
    <w:rsid w:val="00FE564C"/>
    <w:rsid w:val="00FF0F61"/>
    <w:rsid w:val="00FF120A"/>
    <w:rsid w:val="00FF1EA4"/>
    <w:rsid w:val="00FF52CA"/>
    <w:rsid w:val="012915C4"/>
    <w:rsid w:val="015656BF"/>
    <w:rsid w:val="015D3706"/>
    <w:rsid w:val="0160673B"/>
    <w:rsid w:val="016D60F6"/>
    <w:rsid w:val="01706774"/>
    <w:rsid w:val="01AE60C2"/>
    <w:rsid w:val="02402BBE"/>
    <w:rsid w:val="027617FF"/>
    <w:rsid w:val="02AB5FAE"/>
    <w:rsid w:val="04374D36"/>
    <w:rsid w:val="04674970"/>
    <w:rsid w:val="048020CE"/>
    <w:rsid w:val="057C14B8"/>
    <w:rsid w:val="06BF6602"/>
    <w:rsid w:val="07C97BC2"/>
    <w:rsid w:val="07D35726"/>
    <w:rsid w:val="08153909"/>
    <w:rsid w:val="08C33AEF"/>
    <w:rsid w:val="090B4EFE"/>
    <w:rsid w:val="0B242F2C"/>
    <w:rsid w:val="0BEC0365"/>
    <w:rsid w:val="0C0617CA"/>
    <w:rsid w:val="0D032D61"/>
    <w:rsid w:val="0DF80646"/>
    <w:rsid w:val="0E002170"/>
    <w:rsid w:val="0F016CB0"/>
    <w:rsid w:val="0F0E48E3"/>
    <w:rsid w:val="10A77E6B"/>
    <w:rsid w:val="10AE2DF5"/>
    <w:rsid w:val="10C551E6"/>
    <w:rsid w:val="112D124C"/>
    <w:rsid w:val="118113CD"/>
    <w:rsid w:val="11AA4F9A"/>
    <w:rsid w:val="122136E2"/>
    <w:rsid w:val="12D06158"/>
    <w:rsid w:val="12D8590B"/>
    <w:rsid w:val="15A85B56"/>
    <w:rsid w:val="177C142C"/>
    <w:rsid w:val="19B2671B"/>
    <w:rsid w:val="1AC772F4"/>
    <w:rsid w:val="1B561C3F"/>
    <w:rsid w:val="1BA47445"/>
    <w:rsid w:val="1BEB670D"/>
    <w:rsid w:val="1C2767B7"/>
    <w:rsid w:val="1C4D7137"/>
    <w:rsid w:val="1C8D3547"/>
    <w:rsid w:val="207678E7"/>
    <w:rsid w:val="20CF4550"/>
    <w:rsid w:val="21F02531"/>
    <w:rsid w:val="222916FD"/>
    <w:rsid w:val="23733B2E"/>
    <w:rsid w:val="244902C6"/>
    <w:rsid w:val="24BC792D"/>
    <w:rsid w:val="25777389"/>
    <w:rsid w:val="26F571EC"/>
    <w:rsid w:val="27453FFA"/>
    <w:rsid w:val="27B72341"/>
    <w:rsid w:val="28753EDF"/>
    <w:rsid w:val="28B54325"/>
    <w:rsid w:val="29797961"/>
    <w:rsid w:val="29D8727A"/>
    <w:rsid w:val="29F8334D"/>
    <w:rsid w:val="2A110978"/>
    <w:rsid w:val="2A3C6E89"/>
    <w:rsid w:val="2B035954"/>
    <w:rsid w:val="2BFD2486"/>
    <w:rsid w:val="2BFE4BEF"/>
    <w:rsid w:val="2C756243"/>
    <w:rsid w:val="2C942FD9"/>
    <w:rsid w:val="2D50487E"/>
    <w:rsid w:val="2DD06D9F"/>
    <w:rsid w:val="2E5938B6"/>
    <w:rsid w:val="2E773A1D"/>
    <w:rsid w:val="30203BC8"/>
    <w:rsid w:val="30AB4C2C"/>
    <w:rsid w:val="30F1222D"/>
    <w:rsid w:val="31982D46"/>
    <w:rsid w:val="325B1C6E"/>
    <w:rsid w:val="330F57C6"/>
    <w:rsid w:val="34850C9A"/>
    <w:rsid w:val="34F61DB2"/>
    <w:rsid w:val="3516237B"/>
    <w:rsid w:val="3638783D"/>
    <w:rsid w:val="36AF2ADD"/>
    <w:rsid w:val="36BB6CC9"/>
    <w:rsid w:val="36F01790"/>
    <w:rsid w:val="382E4442"/>
    <w:rsid w:val="3830720F"/>
    <w:rsid w:val="38DB3B4C"/>
    <w:rsid w:val="394146FE"/>
    <w:rsid w:val="398B4306"/>
    <w:rsid w:val="39B7AE01"/>
    <w:rsid w:val="3A3331CC"/>
    <w:rsid w:val="3B1D4E4C"/>
    <w:rsid w:val="3BCF3DF4"/>
    <w:rsid w:val="3BD60C30"/>
    <w:rsid w:val="3CAC3291"/>
    <w:rsid w:val="3CFC39E6"/>
    <w:rsid w:val="3D982525"/>
    <w:rsid w:val="3DE73E05"/>
    <w:rsid w:val="3DEC46BF"/>
    <w:rsid w:val="3DF416F7"/>
    <w:rsid w:val="3E7A7731"/>
    <w:rsid w:val="3EC8569A"/>
    <w:rsid w:val="3FB62185"/>
    <w:rsid w:val="41A100F5"/>
    <w:rsid w:val="42527D83"/>
    <w:rsid w:val="4274258B"/>
    <w:rsid w:val="4330538F"/>
    <w:rsid w:val="43820AE1"/>
    <w:rsid w:val="43A9630A"/>
    <w:rsid w:val="43C746FB"/>
    <w:rsid w:val="44613C00"/>
    <w:rsid w:val="4469172A"/>
    <w:rsid w:val="447550BC"/>
    <w:rsid w:val="4572521C"/>
    <w:rsid w:val="477360B9"/>
    <w:rsid w:val="47A05382"/>
    <w:rsid w:val="47D037CA"/>
    <w:rsid w:val="48DC6790"/>
    <w:rsid w:val="496049E8"/>
    <w:rsid w:val="4C0A1CAF"/>
    <w:rsid w:val="4CB664EE"/>
    <w:rsid w:val="4CC318AA"/>
    <w:rsid w:val="4DCE32F5"/>
    <w:rsid w:val="4DD551C9"/>
    <w:rsid w:val="4DF9063A"/>
    <w:rsid w:val="4E3A0F38"/>
    <w:rsid w:val="4F3701AC"/>
    <w:rsid w:val="4F945799"/>
    <w:rsid w:val="4F9B6731"/>
    <w:rsid w:val="51AD76F1"/>
    <w:rsid w:val="52B01A75"/>
    <w:rsid w:val="53110D4D"/>
    <w:rsid w:val="535F0596"/>
    <w:rsid w:val="537F7BE0"/>
    <w:rsid w:val="55344548"/>
    <w:rsid w:val="560565A6"/>
    <w:rsid w:val="562407DC"/>
    <w:rsid w:val="572B04E5"/>
    <w:rsid w:val="575F7218"/>
    <w:rsid w:val="57A3694A"/>
    <w:rsid w:val="5847294A"/>
    <w:rsid w:val="5A42678C"/>
    <w:rsid w:val="5AD35B8C"/>
    <w:rsid w:val="5C1829BE"/>
    <w:rsid w:val="5C2858C5"/>
    <w:rsid w:val="5CAE5613"/>
    <w:rsid w:val="5D6A0EC8"/>
    <w:rsid w:val="5D6F64F4"/>
    <w:rsid w:val="5DE15A49"/>
    <w:rsid w:val="5DEA3ABE"/>
    <w:rsid w:val="5DEC7529"/>
    <w:rsid w:val="5E79177D"/>
    <w:rsid w:val="5F3727EC"/>
    <w:rsid w:val="5FC21A25"/>
    <w:rsid w:val="616A71D9"/>
    <w:rsid w:val="617A014B"/>
    <w:rsid w:val="61FD43A7"/>
    <w:rsid w:val="62D1488E"/>
    <w:rsid w:val="635A12FE"/>
    <w:rsid w:val="63D6568E"/>
    <w:rsid w:val="66A26759"/>
    <w:rsid w:val="67127DD0"/>
    <w:rsid w:val="673A4942"/>
    <w:rsid w:val="687F6430"/>
    <w:rsid w:val="68F21422"/>
    <w:rsid w:val="6939322E"/>
    <w:rsid w:val="693C143C"/>
    <w:rsid w:val="6A0D3FD6"/>
    <w:rsid w:val="6B03332A"/>
    <w:rsid w:val="6B565ECC"/>
    <w:rsid w:val="6B8272CD"/>
    <w:rsid w:val="6BAC5048"/>
    <w:rsid w:val="6C9B1DDB"/>
    <w:rsid w:val="6D204E93"/>
    <w:rsid w:val="6D42762D"/>
    <w:rsid w:val="6DCD2AFC"/>
    <w:rsid w:val="6E4E2488"/>
    <w:rsid w:val="6FAB6905"/>
    <w:rsid w:val="71422650"/>
    <w:rsid w:val="714523F4"/>
    <w:rsid w:val="71494D08"/>
    <w:rsid w:val="714A2557"/>
    <w:rsid w:val="719F787E"/>
    <w:rsid w:val="71C3422C"/>
    <w:rsid w:val="735E1D4F"/>
    <w:rsid w:val="73F443FF"/>
    <w:rsid w:val="76037E3A"/>
    <w:rsid w:val="765108EE"/>
    <w:rsid w:val="76A8732C"/>
    <w:rsid w:val="77EB1E5C"/>
    <w:rsid w:val="789D2F4C"/>
    <w:rsid w:val="79024AFC"/>
    <w:rsid w:val="795B3FFE"/>
    <w:rsid w:val="799A5122"/>
    <w:rsid w:val="7A5D3E32"/>
    <w:rsid w:val="7A951BC9"/>
    <w:rsid w:val="7AE26CF8"/>
    <w:rsid w:val="7AE521C6"/>
    <w:rsid w:val="7B9273F5"/>
    <w:rsid w:val="7E361DD3"/>
    <w:rsid w:val="7F782D17"/>
    <w:rsid w:val="7FFFD1F4"/>
    <w:rsid w:val="F7EF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qFormat/>
    <w:uiPriority w:val="0"/>
    <w:rPr>
      <w:b/>
    </w:rPr>
  </w:style>
  <w:style w:type="character" w:styleId="10">
    <w:name w:val="FollowedHyperlink"/>
    <w:qFormat/>
    <w:uiPriority w:val="0"/>
    <w:rPr>
      <w:color w:val="607FA6"/>
      <w:u w:val="none"/>
    </w:rPr>
  </w:style>
  <w:style w:type="character" w:styleId="11">
    <w:name w:val="Hyperlink"/>
    <w:qFormat/>
    <w:uiPriority w:val="0"/>
    <w:rPr>
      <w:color w:val="607FA6"/>
      <w:u w:val="none"/>
    </w:rPr>
  </w:style>
  <w:style w:type="character" w:customStyle="1" w:styleId="12">
    <w:name w:val="rich_media_meta_nickname"/>
    <w:qFormat/>
    <w:uiPriority w:val="0"/>
    <w:rPr>
      <w:vanish/>
    </w:rPr>
  </w:style>
  <w:style w:type="character" w:customStyle="1" w:styleId="13">
    <w:name w:val="img_bg_cover"/>
    <w:basedOn w:val="8"/>
    <w:qFormat/>
    <w:uiPriority w:val="0"/>
  </w:style>
  <w:style w:type="character" w:customStyle="1" w:styleId="14">
    <w:name w:val="rich_media_meta_nickname1"/>
    <w:basedOn w:val="8"/>
    <w:qFormat/>
    <w:uiPriority w:val="0"/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1794</Words>
  <Characters>1953</Characters>
  <Lines>13</Lines>
  <Paragraphs>3</Paragraphs>
  <TotalTime>3</TotalTime>
  <ScaleCrop>false</ScaleCrop>
  <LinksUpToDate>false</LinksUpToDate>
  <CharactersWithSpaces>1998</CharactersWithSpaces>
  <Application>WPS Office_12.1.3.23106_F1E327BC-269C-435d-A152-05C5408002CA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2024-08-06T16:14:00Z</dcterms:created>
  <dc:creator>Amy</dc:creator>
  <cp:lastModifiedBy>Steven</cp:lastModifiedBy>
  <cp:lastPrinted>2024-08-06T16:14:00Z</cp:lastPrinted>
  <dcterms:modified xsi:type="dcterms:W3CDTF">2025-09-22T14:16:56Z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2052-12.1.3.23106</vt:lpwstr>
  </property>
  <property fmtid="{D5CDD505-2E9C-101B-9397-08002B2CF9AE}" pid="3" name="ICV">
    <vt:lpwstr>0F1F003177454101829BEE5A97C93ACB_12</vt:lpwstr>
  </property>
  <property fmtid="{D5CDD505-2E9C-101B-9397-08002B2CF9AE}" pid="4" name="KSOTemplateDocerSaveRecord">
    <vt:lpwstr>eyJoZGlkIjoiMzEwNTM5NzYwMDRjMzkwZTVkZjY2ODkwMGIxNGU0OTUiLCJ1c2VySWQiOiIyOTE1MDcyMjAifQ==</vt:lpwstr>
  </property>
</Properties>
</file>